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Georgia" w:cs="Georgia" w:eastAsia="Georgia" w:hAnsi="Georgia"/>
          <w:sz w:val="32"/>
          <w:szCs w:val="32"/>
        </w:rPr>
      </w:pPr>
      <w:bookmarkStart w:colFirst="0" w:colLast="0" w:name="_heading=h.11a769vwd7bt" w:id="0"/>
      <w:bookmarkEnd w:id="0"/>
      <w:r w:rsidDel="00000000" w:rsidR="00000000" w:rsidRPr="00000000">
        <w:rPr>
          <w:rFonts w:ascii="Georgia" w:cs="Georgia" w:eastAsia="Georgia" w:hAnsi="Georgia"/>
          <w:sz w:val="32"/>
          <w:szCs w:val="32"/>
          <w:rtl w:val="0"/>
        </w:rPr>
        <w:t xml:space="preserve">Decomposing fungi: diversity, taxonomy and phylogeny (Georgia, 16 pt, bold)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keepNext w:val="1"/>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4">
      <w:pPr>
        <w:pStyle w:val="Heading1"/>
        <w:spacing w:after="240" w:before="120" w:lineRule="auto"/>
        <w:rPr>
          <w:rFonts w:ascii="Georgia" w:cs="Georgia" w:eastAsia="Georgia" w:hAnsi="Georgia"/>
          <w:sz w:val="24"/>
          <w:szCs w:val="24"/>
        </w:rPr>
      </w:pPr>
      <w:bookmarkStart w:colFirst="0" w:colLast="0" w:name="_heading=h.teferlmbyjra" w:id="1"/>
      <w:bookmarkEnd w:id="1"/>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ABSTRACT</w:t>
      </w:r>
      <w:r w:rsidDel="00000000" w:rsidR="00000000" w:rsidRPr="00000000">
        <w:rPr>
          <w:rtl w:val="0"/>
        </w:rPr>
      </w:r>
    </w:p>
    <w:p w:rsidR="00000000" w:rsidDel="00000000" w:rsidP="00000000" w:rsidRDefault="00000000" w:rsidRPr="00000000" w14:paraId="00000005">
      <w:pPr>
        <w:spacing w:after="240" w:before="12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Mycological research in tropical countries remains underrepresented in global scientific output.</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In this context, Brazil stands out as a megadiverse territory whose scientific production in mycology has grown substantially, yet its development has not been systematized or critically assessed.</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In this study, we present the first comprehensive bibliometric analysis of Brazilian mycology, integrating publication data from the Web of Science (1945-2023) with researcher profiles from the national Lattes Platform.</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Our analysis reveals a significant increase in fungal studies over recent decades, predominantly concentrated in the Southeast and South regions, with the Universidade de São Paulo (USP) acting as the central hub of national collaborations.</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Despite this growth, spatial asymmetries persist, with underrepresentation of certain regions, such as those encompassing the Amazon and Cerrado biomes, raising concems about gaps in mycological documentation.</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Additionally, our findings reveal gender disparities among national research fellows and a marked predominance of studies focusing on Ascomycota and Basidiomycota, limiting the exploration of lesser-known fungal phyla.</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This work not only highlights the scientific potential and existing challenges of Brazilian mycology but also serves as a critical baseline for promoting equitable research efforts and more comprehensive fungal biodiversity assessments in tropical countries.</w:t>
      </w:r>
      <w:r w:rsidDel="00000000" w:rsidR="00000000" w:rsidRPr="00000000">
        <w:rPr>
          <w:rtl w:val="0"/>
        </w:rPr>
      </w:r>
    </w:p>
    <w:p w:rsidR="00000000" w:rsidDel="00000000" w:rsidP="00000000" w:rsidRDefault="00000000" w:rsidRPr="00000000" w14:paraId="00000006">
      <w:pPr>
        <w:spacing w:after="240" w:before="120" w:lineRule="auto"/>
        <w:ind w:firstLine="72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7">
      <w:pPr>
        <w:spacing w:after="240" w:before="120"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Keywords -</w:t>
      </w:r>
      <w:r w:rsidDel="00000000" w:rsidR="00000000" w:rsidRPr="00000000">
        <w:rPr>
          <w:rFonts w:ascii="Georgia" w:cs="Georgia" w:eastAsia="Georgia" w:hAnsi="Georgia"/>
          <w:sz w:val="24"/>
          <w:szCs w:val="24"/>
          <w:rtl w:val="0"/>
        </w:rPr>
        <w:t xml:space="preserve"> Fungal research output, knowledge gaps, scientific collaboration, spatial scientometrics, tropical mycobiota.</w:t>
      </w:r>
      <w:r w:rsidDel="00000000" w:rsidR="00000000" w:rsidRPr="00000000">
        <w:rPr>
          <w:rtl w:val="0"/>
        </w:rPr>
      </w:r>
    </w:p>
    <w:p w:rsidR="00000000" w:rsidDel="00000000" w:rsidP="00000000" w:rsidRDefault="00000000" w:rsidRPr="00000000" w14:paraId="00000008">
      <w:pPr>
        <w:pStyle w:val="Heading1"/>
        <w:rPr>
          <w:rFonts w:ascii="Georgia" w:cs="Georgia" w:eastAsia="Georgia" w:hAnsi="Georgia"/>
          <w:sz w:val="24"/>
          <w:szCs w:val="24"/>
        </w:rPr>
      </w:pPr>
      <w:bookmarkStart w:colFirst="0" w:colLast="0" w:name="_heading=h.wgdf3kaapq9k" w:id="2"/>
      <w:bookmarkEnd w:id="2"/>
      <w:r w:rsidDel="00000000" w:rsidR="00000000" w:rsidRPr="00000000">
        <w:rPr>
          <w:rFonts w:ascii="Georgia" w:cs="Georgia" w:eastAsia="Georgia" w:hAnsi="Georgia"/>
          <w:sz w:val="24"/>
          <w:szCs w:val="24"/>
          <w:rtl w:val="0"/>
        </w:rPr>
        <w:t xml:space="preserve">INTRODUCTION (UPPERCASE, Georgia, 12 pt, bold)</w:t>
      </w:r>
    </w:p>
    <w:p w:rsidR="00000000" w:rsidDel="00000000" w:rsidP="00000000" w:rsidRDefault="00000000" w:rsidRPr="00000000" w14:paraId="00000009">
      <w:pPr>
        <w:ind w:firstLine="567"/>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A">
      <w:pPr>
        <w:ind w:firstLine="567"/>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Citations are listed in chronological order [1], [2], [3], [4]</w:t>
      </w:r>
      <w:r w:rsidDel="00000000" w:rsidR="00000000" w:rsidRPr="00000000">
        <w:rPr>
          <w:rFonts w:ascii="Georgia" w:cs="Georgia" w:eastAsia="Georgia" w:hAnsi="Georgia"/>
          <w:sz w:val="24"/>
          <w:szCs w:val="24"/>
          <w:rtl w:val="0"/>
        </w:rPr>
        <w:t xml:space="preserve">. The introduction should briefly review the topic being investigated and present the objectives of the study. [</w:t>
      </w:r>
      <w:r w:rsidDel="00000000" w:rsidR="00000000" w:rsidRPr="00000000">
        <w:rPr>
          <w:rFonts w:ascii="Georgia" w:cs="Georgia" w:eastAsia="Georgia" w:hAnsi="Georgia"/>
          <w:b w:val="1"/>
          <w:bCs w:val="1"/>
          <w:sz w:val="24"/>
          <w:szCs w:val="24"/>
          <w:rtl w:val="0"/>
        </w:rPr>
        <w:t xml:space="preserve">Note:</w:t>
      </w:r>
      <w:r w:rsidDel="00000000" w:rsidR="00000000" w:rsidRPr="00000000">
        <w:rPr>
          <w:rFonts w:ascii="Georgia" w:cs="Georgia" w:eastAsia="Georgia" w:hAnsi="Georgia"/>
          <w:sz w:val="24"/>
          <w:szCs w:val="24"/>
          <w:rtl w:val="0"/>
        </w:rPr>
        <w:t xml:space="preserve"> ‘&amp;’ not ‘and’; no comma after authors; comma to separate citations] (Georgia, 12 pt)</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C">
      <w:pPr>
        <w:pStyle w:val="Heading1"/>
        <w:tabs>
          <w:tab w:val="center" w:leader="none" w:pos="4320"/>
          <w:tab w:val="right" w:leader="none" w:pos="8640"/>
        </w:tabs>
        <w:rPr>
          <w:rFonts w:ascii="Georgia" w:cs="Georgia" w:eastAsia="Georgia" w:hAnsi="Georgia"/>
          <w:sz w:val="24"/>
          <w:szCs w:val="24"/>
        </w:rPr>
      </w:pPr>
      <w:bookmarkStart w:colFirst="0" w:colLast="0" w:name="_heading=h.errsahaydkdl" w:id="3"/>
      <w:bookmarkEnd w:id="3"/>
      <w:r w:rsidDel="00000000" w:rsidR="00000000" w:rsidRPr="00000000">
        <w:rPr>
          <w:rFonts w:ascii="Georgia" w:cs="Georgia" w:eastAsia="Georgia" w:hAnsi="Georgia"/>
          <w:sz w:val="24"/>
          <w:szCs w:val="24"/>
          <w:rtl w:val="0"/>
        </w:rPr>
        <w:t xml:space="preserve">MATERIALS AND METHODS (UPPERCASE, Georgia, 12 pt, bold)</w:t>
      </w:r>
    </w:p>
    <w:p w:rsidR="00000000" w:rsidDel="00000000" w:rsidP="00000000" w:rsidRDefault="00000000" w:rsidRPr="00000000" w14:paraId="0000000D">
      <w:pPr>
        <w:tabs>
          <w:tab w:val="center" w:leader="none" w:pos="4320"/>
          <w:tab w:val="right" w:leader="none" w:pos="8640"/>
        </w:tabs>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0E">
      <w:pPr>
        <w:pStyle w:val="Heading2"/>
        <w:rPr>
          <w:rFonts w:ascii="Georgia" w:cs="Georgia" w:eastAsia="Georgia" w:hAnsi="Georgia"/>
          <w:sz w:val="24"/>
          <w:szCs w:val="24"/>
        </w:rPr>
      </w:pPr>
      <w:bookmarkStart w:colFirst="0" w:colLast="0" w:name="_heading=h.2i79tl4bbocf" w:id="4"/>
      <w:bookmarkEnd w:id="4"/>
      <w:r w:rsidDel="00000000" w:rsidR="00000000" w:rsidRPr="00000000">
        <w:rPr>
          <w:rFonts w:ascii="Georgia" w:cs="Georgia" w:eastAsia="Georgia" w:hAnsi="Georgia"/>
          <w:sz w:val="24"/>
          <w:szCs w:val="24"/>
          <w:rtl w:val="0"/>
        </w:rPr>
        <w:t xml:space="preserve">Isolates and morphology (subheadings: Lowercase, Georgia, 12 pt, bold)</w:t>
      </w:r>
    </w:p>
    <w:p w:rsidR="00000000" w:rsidDel="00000000" w:rsidP="00000000" w:rsidRDefault="00000000" w:rsidRPr="00000000" w14:paraId="0000000F">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0">
      <w:pPr>
        <w:ind w:firstLine="567"/>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methods should be adequately detailed or referenced in other work (Tab. 1) (Tabs. 1, 3, 5).</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2">
      <w:pPr>
        <w:pStyle w:val="Heading1"/>
        <w:rPr>
          <w:rFonts w:ascii="Georgia" w:cs="Georgia" w:eastAsia="Georgia" w:hAnsi="Georgia"/>
          <w:sz w:val="24"/>
          <w:szCs w:val="24"/>
        </w:rPr>
      </w:pPr>
      <w:bookmarkStart w:colFirst="0" w:colLast="0" w:name="_heading=h.m44u902mxrkf" w:id="5"/>
      <w:bookmarkEnd w:id="5"/>
      <w:r w:rsidDel="00000000" w:rsidR="00000000" w:rsidRPr="00000000">
        <w:rPr>
          <w:rFonts w:ascii="Georgia" w:cs="Georgia" w:eastAsia="Georgia" w:hAnsi="Georgia"/>
          <w:sz w:val="24"/>
          <w:szCs w:val="24"/>
          <w:rtl w:val="0"/>
        </w:rPr>
        <w:t xml:space="preserve">RESULTS (UPPERCASE, Georgia, 12 pt, bold)</w:t>
      </w:r>
    </w:p>
    <w:p w:rsidR="00000000" w:rsidDel="00000000" w:rsidP="00000000" w:rsidRDefault="00000000" w:rsidRPr="00000000" w14:paraId="00000013">
      <w:pPr>
        <w:ind w:firstLine="567"/>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ind w:firstLine="567"/>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can have subheadings (Fig. 1). There should be no reference citations in the results (Figs. 2, 3, 6–8). (Georgia, 12 pt)</w:t>
      </w:r>
    </w:p>
    <w:p w:rsidR="00000000" w:rsidDel="00000000" w:rsidP="00000000" w:rsidRDefault="00000000" w:rsidRPr="00000000" w14:paraId="0000001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6">
      <w:pPr>
        <w:pStyle w:val="Heading2"/>
        <w:tabs>
          <w:tab w:val="right" w:leader="none" w:pos="7649"/>
        </w:tabs>
        <w:rPr>
          <w:rFonts w:ascii="Georgia" w:cs="Georgia" w:eastAsia="Georgia" w:hAnsi="Georgia"/>
          <w:sz w:val="24"/>
          <w:szCs w:val="24"/>
        </w:rPr>
      </w:pPr>
      <w:bookmarkStart w:colFirst="0" w:colLast="0" w:name="_heading=h.4llpgmpric1a" w:id="6"/>
      <w:bookmarkEnd w:id="6"/>
      <w:r w:rsidDel="00000000" w:rsidR="00000000" w:rsidRPr="00000000">
        <w:rPr>
          <w:rFonts w:ascii="Georgia" w:cs="Georgia" w:eastAsia="Georgia" w:hAnsi="Georgia"/>
          <w:sz w:val="24"/>
          <w:szCs w:val="24"/>
          <w:rtl w:val="0"/>
        </w:rPr>
        <w:t xml:space="preserve">Phylogenetic analyses (subheadings: Lowercase, Georgia, 12 pt, bold)</w:t>
      </w:r>
    </w:p>
    <w:p w:rsidR="00000000" w:rsidDel="00000000" w:rsidP="00000000" w:rsidRDefault="00000000" w:rsidRPr="00000000" w14:paraId="00000017">
      <w:pPr>
        <w:ind w:firstLine="567"/>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8">
      <w:pPr>
        <w:ind w:firstLine="567"/>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results section should only include the results of this study and no comparison with other studies. Never use the term etc. in the text. For new species and genera, use the format below. </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A">
      <w:pPr>
        <w:pStyle w:val="Heading2"/>
        <w:rPr>
          <w:rFonts w:ascii="Georgia" w:cs="Georgia" w:eastAsia="Georgia" w:hAnsi="Georgia"/>
          <w:sz w:val="24"/>
          <w:szCs w:val="24"/>
        </w:rPr>
      </w:pPr>
      <w:bookmarkStart w:colFirst="0" w:colLast="0" w:name="_heading=h.81i6pjffu38m" w:id="7"/>
      <w:bookmarkEnd w:id="7"/>
      <w:r w:rsidDel="00000000" w:rsidR="00000000" w:rsidRPr="00000000">
        <w:rPr>
          <w:rFonts w:ascii="Georgia" w:cs="Georgia" w:eastAsia="Georgia" w:hAnsi="Georgia"/>
          <w:sz w:val="24"/>
          <w:szCs w:val="24"/>
          <w:rtl w:val="0"/>
        </w:rPr>
        <w:t xml:space="preserve">Taxonomy (subheadings: Lowercase, Georgia, 12 pt, bold)</w:t>
      </w:r>
    </w:p>
    <w:p w:rsidR="00000000" w:rsidDel="00000000" w:rsidP="00000000" w:rsidRDefault="00000000" w:rsidRPr="00000000" w14:paraId="0000001B">
      <w:pPr>
        <w:tabs>
          <w:tab w:val="right" w:leader="none" w:pos="9630"/>
        </w:tabs>
        <w:rPr>
          <w:rFonts w:ascii="Georgia" w:cs="Georgia" w:eastAsia="Georgia" w:hAnsi="Georgia"/>
          <w:b w:val="1"/>
          <w:bCs w:val="1"/>
          <w:i w:val="1"/>
          <w:iCs w:val="1"/>
          <w:sz w:val="24"/>
          <w:szCs w:val="24"/>
        </w:rPr>
      </w:pPr>
      <w:r w:rsidDel="00000000" w:rsidR="00000000" w:rsidRPr="00000000">
        <w:rPr>
          <w:rtl w:val="0"/>
        </w:rPr>
      </w:r>
    </w:p>
    <w:p w:rsidR="00000000" w:rsidDel="00000000" w:rsidP="00000000" w:rsidRDefault="00000000" w:rsidRPr="00000000" w14:paraId="0000001C">
      <w:pPr>
        <w:tabs>
          <w:tab w:val="right" w:leader="none" w:pos="9630"/>
        </w:tabs>
        <w:rPr>
          <w:rFonts w:ascii="Georgia" w:cs="Georgia" w:eastAsia="Georgia" w:hAnsi="Georgia"/>
          <w:sz w:val="24"/>
          <w:szCs w:val="24"/>
        </w:rPr>
      </w:pPr>
      <w:r w:rsidDel="00000000" w:rsidR="00000000" w:rsidRPr="00000000">
        <w:rPr>
          <w:rFonts w:ascii="Georgia" w:cs="Georgia" w:eastAsia="Georgia" w:hAnsi="Georgia"/>
          <w:b w:val="1"/>
          <w:bCs w:val="1"/>
          <w:i w:val="1"/>
          <w:iCs w:val="1"/>
          <w:sz w:val="24"/>
          <w:szCs w:val="24"/>
          <w:rtl w:val="0"/>
        </w:rPr>
        <w:t xml:space="preserve">Delortia palmicola </w:t>
      </w:r>
      <w:r w:rsidDel="00000000" w:rsidR="00000000" w:rsidRPr="00000000">
        <w:rPr>
          <w:rFonts w:ascii="Georgia" w:cs="Georgia" w:eastAsia="Georgia" w:hAnsi="Georgia"/>
          <w:sz w:val="24"/>
          <w:szCs w:val="24"/>
          <w:rtl w:val="0"/>
        </w:rPr>
        <w:t xml:space="preserve">Pat. &amp; Gaillard</w:t>
      </w:r>
      <w:r w:rsidDel="00000000" w:rsidR="00000000" w:rsidRPr="00000000">
        <w:rPr>
          <w:rFonts w:ascii="Georgia" w:cs="Georgia" w:eastAsia="Georgia" w:hAnsi="Georgia"/>
          <w:i w:val="1"/>
          <w:iCs w:val="1"/>
          <w:sz w:val="24"/>
          <w:szCs w:val="24"/>
          <w:rtl w:val="0"/>
        </w:rPr>
        <w:t xml:space="preserve">, </w:t>
      </w:r>
      <w:r w:rsidDel="00000000" w:rsidR="00000000" w:rsidRPr="00000000">
        <w:rPr>
          <w:rFonts w:ascii="Georgia" w:cs="Georgia" w:eastAsia="Georgia" w:hAnsi="Georgia"/>
          <w:sz w:val="24"/>
          <w:szCs w:val="24"/>
          <w:rtl w:val="0"/>
        </w:rPr>
        <w:t xml:space="preserve">Bull. Soc. Mycol. Fr. 4(2): 43 (1888)</w:t>
      </w:r>
      <w:r w:rsidDel="00000000" w:rsidR="00000000" w:rsidRPr="00000000">
        <w:rPr>
          <w:rFonts w:ascii="Georgia" w:cs="Georgia" w:eastAsia="Georgia" w:hAnsi="Georgia"/>
          <w:i w:val="1"/>
          <w:iCs w:val="1"/>
          <w:sz w:val="24"/>
          <w:szCs w:val="24"/>
          <w:rtl w:val="0"/>
        </w:rPr>
        <w:tab/>
      </w:r>
      <w:r w:rsidDel="00000000" w:rsidR="00000000" w:rsidRPr="00000000">
        <w:rPr>
          <w:rFonts w:ascii="Georgia" w:cs="Georgia" w:eastAsia="Georgia" w:hAnsi="Georgia"/>
          <w:sz w:val="24"/>
          <w:szCs w:val="24"/>
          <w:rtl w:val="0"/>
        </w:rPr>
        <w:t xml:space="preserve">Figs 12–18</w:t>
      </w:r>
    </w:p>
    <w:p w:rsidR="00000000" w:rsidDel="00000000" w:rsidP="00000000" w:rsidRDefault="00000000" w:rsidRPr="00000000" w14:paraId="0000001D">
      <w:pPr>
        <w:tabs>
          <w:tab w:val="left" w:leader="none" w:pos="540"/>
          <w:tab w:val="left" w:leader="none" w:pos="7305"/>
        </w:tabs>
        <w:ind w:firstLine="567"/>
        <w:rPr>
          <w:rFonts w:ascii="Georgia" w:cs="Georgia" w:eastAsia="Georgia" w:hAnsi="Georgia"/>
          <w:sz w:val="24"/>
          <w:szCs w:val="24"/>
        </w:rPr>
      </w:pPr>
      <w:sdt>
        <w:sdtPr>
          <w:id w:val="193918830"/>
          <w:tag w:val="goog_rdk_0"/>
        </w:sdtPr>
        <w:sdtContent>
          <w:r w:rsidDel="00000000" w:rsidR="00000000" w:rsidRPr="00000000">
            <w:rPr>
              <w:rFonts w:ascii="Gungsuh" w:cs="Gungsuh" w:eastAsia="Gungsuh" w:hAnsi="Gungsuh"/>
              <w:sz w:val="24"/>
              <w:szCs w:val="24"/>
              <w:rtl w:val="0"/>
            </w:rPr>
            <w:t xml:space="preserve">≡ Homotypic synonym (if any)</w:t>
          </w:r>
        </w:sdtContent>
      </w:sdt>
    </w:p>
    <w:p w:rsidR="00000000" w:rsidDel="00000000" w:rsidP="00000000" w:rsidRDefault="00000000" w:rsidRPr="00000000" w14:paraId="0000001E">
      <w:pPr>
        <w:tabs>
          <w:tab w:val="left" w:leader="none" w:pos="540"/>
          <w:tab w:val="left" w:leader="none" w:pos="7305"/>
        </w:tabs>
        <w:ind w:firstLine="567"/>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Heterotypic synonym (if any)</w:t>
      </w:r>
    </w:p>
    <w:p w:rsidR="00000000" w:rsidDel="00000000" w:rsidP="00000000" w:rsidRDefault="00000000" w:rsidRPr="00000000" w14:paraId="0000001F">
      <w:pPr>
        <w:tabs>
          <w:tab w:val="left" w:leader="none" w:pos="540"/>
          <w:tab w:val="left" w:leader="none" w:pos="7305"/>
        </w:tabs>
        <w:ind w:firstLine="567"/>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0">
      <w:pPr>
        <w:tabs>
          <w:tab w:val="left" w:leader="none" w:pos="540"/>
          <w:tab w:val="left" w:leader="none" w:pos="7305"/>
        </w:tabs>
        <w:ind w:firstLine="567"/>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MycoBank: </w:t>
      </w:r>
      <w:r w:rsidDel="00000000" w:rsidR="00000000" w:rsidRPr="00000000">
        <w:rPr>
          <w:rFonts w:ascii="Georgia" w:cs="Georgia" w:eastAsia="Georgia" w:hAnsi="Georgia"/>
          <w:sz w:val="24"/>
          <w:szCs w:val="24"/>
          <w:rtl w:val="0"/>
        </w:rPr>
        <w:t xml:space="preserve">XXXX</w:t>
      </w:r>
    </w:p>
    <w:p w:rsidR="00000000" w:rsidDel="00000000" w:rsidP="00000000" w:rsidRDefault="00000000" w:rsidRPr="00000000" w14:paraId="00000021">
      <w:pPr>
        <w:ind w:firstLine="567"/>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2">
      <w:pPr>
        <w:ind w:firstLine="567"/>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Etymology</w:t>
      </w:r>
      <w:r w:rsidDel="00000000" w:rsidR="00000000" w:rsidRPr="00000000">
        <w:rPr>
          <w:rFonts w:ascii="Georgia" w:cs="Georgia" w:eastAsia="Georgia" w:hAnsi="Georgia"/>
          <w:sz w:val="24"/>
          <w:szCs w:val="24"/>
          <w:rtl w:val="0"/>
        </w:rPr>
        <w:t xml:space="preserve">: In reference to the Palmae substrate found.</w:t>
      </w:r>
    </w:p>
    <w:p w:rsidR="00000000" w:rsidDel="00000000" w:rsidP="00000000" w:rsidRDefault="00000000" w:rsidRPr="00000000" w14:paraId="00000023">
      <w:pPr>
        <w:ind w:firstLine="567"/>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4">
      <w:pPr>
        <w:ind w:firstLine="567"/>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Description:</w:t>
      </w:r>
      <w:r w:rsidDel="00000000" w:rsidR="00000000" w:rsidRPr="00000000">
        <w:rPr>
          <w:rFonts w:ascii="Georgia" w:cs="Georgia" w:eastAsia="Georgia" w:hAnsi="Georgia"/>
          <w:sz w:val="24"/>
          <w:szCs w:val="24"/>
          <w:rtl w:val="0"/>
        </w:rPr>
        <w:t xml:space="preserve"> Conidiomata sporodochial, gelatinous, up to 1 cm diam., white on the substrate, composed of septate, branched, and hyaline hyphae. Conidiophores straight to flexuous, branched or not, 2–8 septate, up to 125 μm long, 1.5–2.5 μm wide, hyaline. Conidia tightly coiled, U- or horseshoe-shaped, the distal end rounded, and the proximal end attenuated, surrounded by a hyaline gelatinous sheath, 2–3 septate, 17.5–25 μm diam., 7.5–12.5 μm wide of filament, basal scar 1.5–2 μm diam., hyaline.</w:t>
      </w:r>
    </w:p>
    <w:p w:rsidR="00000000" w:rsidDel="00000000" w:rsidP="00000000" w:rsidRDefault="00000000" w:rsidRPr="00000000" w14:paraId="00000025">
      <w:pPr>
        <w:ind w:firstLine="567"/>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6">
      <w:pPr>
        <w:ind w:firstLine="567"/>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Habitat/Substrate/host:</w:t>
      </w:r>
      <w:r w:rsidDel="00000000" w:rsidR="00000000" w:rsidRPr="00000000">
        <w:rPr>
          <w:rFonts w:ascii="Georgia" w:cs="Georgia" w:eastAsia="Georgia" w:hAnsi="Georgia"/>
          <w:sz w:val="24"/>
          <w:szCs w:val="24"/>
          <w:rtl w:val="0"/>
        </w:rPr>
        <w:t xml:space="preserve"> Saprotrophic species are mainly found on decaying palm petioles, rachis, and fronds; submerged leaves, twigs, and wood.</w:t>
      </w:r>
    </w:p>
    <w:p w:rsidR="00000000" w:rsidDel="00000000" w:rsidP="00000000" w:rsidRDefault="00000000" w:rsidRPr="00000000" w14:paraId="00000027">
      <w:pPr>
        <w:ind w:firstLine="567"/>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8">
      <w:pPr>
        <w:ind w:firstLine="567"/>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Known distribution:</w:t>
      </w:r>
      <w:r w:rsidDel="00000000" w:rsidR="00000000" w:rsidRPr="00000000">
        <w:rPr>
          <w:rFonts w:ascii="Georgia" w:cs="Georgia" w:eastAsia="Georgia" w:hAnsi="Georgia"/>
          <w:sz w:val="24"/>
          <w:szCs w:val="24"/>
          <w:rtl w:val="0"/>
        </w:rPr>
        <w:t xml:space="preserve"> Widespread in tropical and subtropical regions.</w:t>
      </w:r>
    </w:p>
    <w:p w:rsidR="00000000" w:rsidDel="00000000" w:rsidP="00000000" w:rsidRDefault="00000000" w:rsidRPr="00000000" w14:paraId="00000029">
      <w:pPr>
        <w:ind w:firstLine="567"/>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A">
      <w:pPr>
        <w:ind w:firstLine="567"/>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IUCN status:</w:t>
      </w:r>
      <w:r w:rsidDel="00000000" w:rsidR="00000000" w:rsidRPr="00000000">
        <w:rPr>
          <w:rFonts w:ascii="Georgia" w:cs="Georgia" w:eastAsia="Georgia" w:hAnsi="Georgia"/>
          <w:sz w:val="24"/>
          <w:szCs w:val="24"/>
          <w:rtl w:val="0"/>
        </w:rPr>
        <w:t xml:space="preserve"> indicate the IUCN status according to https://www.iucnredlist.org/ (example: VU, IUCN LINK). If the species has not yet been categorised, register it at https://redlist.info/iucn/about/ (Suggested as VU, IUCN LINK).</w:t>
      </w:r>
    </w:p>
    <w:p w:rsidR="00000000" w:rsidDel="00000000" w:rsidP="00000000" w:rsidRDefault="00000000" w:rsidRPr="00000000" w14:paraId="0000002B">
      <w:pPr>
        <w:ind w:firstLine="567"/>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C">
      <w:pPr>
        <w:ind w:firstLine="567"/>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Material examined:</w:t>
      </w:r>
      <w:r w:rsidDel="00000000" w:rsidR="00000000" w:rsidRPr="00000000">
        <w:rPr>
          <w:rFonts w:ascii="Georgia" w:cs="Georgia" w:eastAsia="Georgia" w:hAnsi="Georgia"/>
          <w:sz w:val="24"/>
          <w:szCs w:val="24"/>
          <w:rtl w:val="0"/>
        </w:rPr>
        <w:t xml:space="preserve"> Country, Province, Town, place, on substrate, (date) 15 Jul 2009, (collector) PJ Smith, collectors’ number (herbarium, state if holotype or other type) – ex-type culture in CBC</w:t>
      </w:r>
    </w:p>
    <w:p w:rsidR="00000000" w:rsidDel="00000000" w:rsidP="00000000" w:rsidRDefault="00000000" w:rsidRPr="00000000" w14:paraId="0000002D">
      <w:pPr>
        <w:ind w:firstLine="567"/>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E">
      <w:pPr>
        <w:ind w:firstLine="567"/>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Notes</w:t>
      </w:r>
      <w:r w:rsidDel="00000000" w:rsidR="00000000" w:rsidRPr="00000000">
        <w:rPr>
          <w:rFonts w:ascii="Georgia" w:cs="Georgia" w:eastAsia="Georgia" w:hAnsi="Georgia"/>
          <w:sz w:val="24"/>
          <w:szCs w:val="24"/>
          <w:rtl w:val="0"/>
        </w:rPr>
        <w:t xml:space="preserve">: The connection….</w:t>
      </w:r>
    </w:p>
    <w:p w:rsidR="00000000" w:rsidDel="00000000" w:rsidP="00000000" w:rsidRDefault="00000000" w:rsidRPr="00000000" w14:paraId="0000002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0">
      <w:pPr>
        <w:pStyle w:val="Heading1"/>
        <w:rPr>
          <w:rFonts w:ascii="Georgia" w:cs="Georgia" w:eastAsia="Georgia" w:hAnsi="Georgia"/>
          <w:sz w:val="24"/>
          <w:szCs w:val="24"/>
        </w:rPr>
      </w:pPr>
      <w:bookmarkStart w:colFirst="0" w:colLast="0" w:name="_heading=h.m9ljctkac8zw" w:id="8"/>
      <w:bookmarkEnd w:id="8"/>
      <w:r w:rsidDel="00000000" w:rsidR="00000000" w:rsidRPr="00000000">
        <w:rPr>
          <w:rFonts w:ascii="Georgia" w:cs="Georgia" w:eastAsia="Georgia" w:hAnsi="Georgia"/>
          <w:sz w:val="24"/>
          <w:szCs w:val="24"/>
          <w:rtl w:val="0"/>
        </w:rPr>
        <w:t xml:space="preserve">DISCUSSION (UPPERCASE, Georgia, 12 pt, bold)</w:t>
      </w:r>
    </w:p>
    <w:p w:rsidR="00000000" w:rsidDel="00000000" w:rsidP="00000000" w:rsidRDefault="00000000" w:rsidRPr="00000000" w14:paraId="00000031">
      <w:pPr>
        <w:ind w:firstLine="567"/>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2">
      <w:pPr>
        <w:ind w:firstLine="567"/>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is where you compare your work with other research and put forward and discuss your major findings (Table 1). There must be adequate comparison and references to previous work. (Georgia, 12 pt)</w:t>
      </w:r>
    </w:p>
    <w:p w:rsidR="00000000" w:rsidDel="00000000" w:rsidP="00000000" w:rsidRDefault="00000000" w:rsidRPr="00000000" w14:paraId="00000033">
      <w:pPr>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34">
      <w:pPr>
        <w:rPr>
          <w:rFonts w:ascii="Georgia" w:cs="Georgia" w:eastAsia="Georgia" w:hAnsi="Georgia"/>
          <w:sz w:val="24"/>
          <w:szCs w:val="24"/>
        </w:rPr>
      </w:pPr>
      <w:r w:rsidDel="00000000" w:rsidR="00000000" w:rsidRPr="00000000">
        <w:rPr>
          <w:rFonts w:ascii="Georgia" w:cs="Georgia" w:eastAsia="Georgia" w:hAnsi="Georgia"/>
          <w:b w:val="1"/>
          <w:bCs w:val="1"/>
          <w:color w:val="000000"/>
          <w:sz w:val="24"/>
          <w:szCs w:val="24"/>
          <w:rtl w:val="0"/>
        </w:rPr>
        <w:t xml:space="preserve">Table 1.</w:t>
      </w:r>
      <w:r w:rsidDel="00000000" w:rsidR="00000000" w:rsidRPr="00000000">
        <w:rPr>
          <w:rFonts w:ascii="Georgia" w:cs="Georgia" w:eastAsia="Georgia" w:hAnsi="Georgia"/>
          <w:sz w:val="24"/>
          <w:szCs w:val="24"/>
          <w:rtl w:val="0"/>
        </w:rPr>
        <w:t xml:space="preserve"> Ecological indices...</w:t>
      </w:r>
    </w:p>
    <w:p w:rsidR="00000000" w:rsidDel="00000000" w:rsidP="00000000" w:rsidRDefault="00000000" w:rsidRPr="00000000" w14:paraId="00000035">
      <w:pPr>
        <w:rPr>
          <w:rFonts w:ascii="Georgia" w:cs="Georgia" w:eastAsia="Georgia" w:hAnsi="Georgia"/>
          <w:sz w:val="24"/>
          <w:szCs w:val="24"/>
        </w:rPr>
      </w:pPr>
      <w:r w:rsidDel="00000000" w:rsidR="00000000" w:rsidRPr="00000000">
        <w:rPr>
          <w:rtl w:val="0"/>
        </w:rPr>
      </w:r>
    </w:p>
    <w:tbl>
      <w:tblPr>
        <w:tblStyle w:val="Table1"/>
        <w:tblW w:w="9582.0" w:type="dxa"/>
        <w:jc w:val="center"/>
        <w:tblLayout w:type="fixed"/>
        <w:tblLook w:val="0000"/>
      </w:tblPr>
      <w:tblGrid>
        <w:gridCol w:w="2582"/>
        <w:gridCol w:w="1710"/>
        <w:gridCol w:w="1800"/>
        <w:gridCol w:w="1800"/>
        <w:gridCol w:w="1690"/>
        <w:tblGridChange w:id="0">
          <w:tblGrid>
            <w:gridCol w:w="2582"/>
            <w:gridCol w:w="1710"/>
            <w:gridCol w:w="1800"/>
            <w:gridCol w:w="1800"/>
            <w:gridCol w:w="1690"/>
          </w:tblGrid>
        </w:tblGridChange>
      </w:tblGrid>
      <w:tr>
        <w:trPr>
          <w:cantSplit w:val="0"/>
          <w:trHeight w:val="20" w:hRule="atLeast"/>
          <w:tblHeader w:val="0"/>
        </w:trPr>
        <w:tc>
          <w:tcPr>
            <w:tcBorders>
              <w:top w:color="000000" w:space="0" w:sz="4" w:val="single"/>
              <w:left w:color="000000" w:space="0" w:sz="0" w:val="nil"/>
              <w:right w:color="000000" w:space="0" w:sz="0" w:val="nil"/>
            </w:tcBorders>
            <w:vAlign w:val="center"/>
          </w:tcPr>
          <w:p w:rsidR="00000000" w:rsidDel="00000000" w:rsidP="00000000" w:rsidRDefault="00000000" w:rsidRPr="00000000" w14:paraId="00000036">
            <w:pPr>
              <w:rPr>
                <w:rFonts w:ascii="Georgia" w:cs="Georgia" w:eastAsia="Georgia" w:hAnsi="Georgia"/>
                <w:sz w:val="24"/>
                <w:szCs w:val="24"/>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37">
            <w:pPr>
              <w:tabs>
                <w:tab w:val="center" w:leader="none" w:pos="751"/>
              </w:tabs>
              <w:spacing w:after="240" w:before="240" w:lineRule="auto"/>
              <w:jc w:val="center"/>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Hymenaea courbaril</w:t>
            </w:r>
            <w:r w:rsidDel="00000000" w:rsidR="00000000" w:rsidRPr="00000000">
              <w:rPr>
                <w:rFonts w:ascii="Georgia" w:cs="Georgia" w:eastAsia="Georgia" w:hAnsi="Georgia"/>
                <w:b w:val="1"/>
                <w:bCs w:val="1"/>
                <w:i w:val="1"/>
                <w:iCs w:val="1"/>
                <w:sz w:val="20"/>
                <w:szCs w:val="20"/>
                <w:rtl w:val="0"/>
              </w:rPr>
              <w:t xml:space="preserve"> </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39">
            <w:pPr>
              <w:jc w:val="center"/>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Ziziphus joazeiro </w:t>
            </w:r>
          </w:p>
        </w:tc>
      </w:tr>
      <w:tr>
        <w:trPr>
          <w:cantSplit w:val="0"/>
          <w:trHeight w:val="20" w:hRule="atLeast"/>
          <w:tblHeader w:val="0"/>
        </w:trPr>
        <w:tc>
          <w:tcPr>
            <w:tcBorders>
              <w:left w:color="000000" w:space="0" w:sz="0" w:val="nil"/>
              <w:bottom w:color="000000" w:space="0" w:sz="4" w:val="single"/>
              <w:right w:color="000000" w:space="0" w:sz="0" w:val="nil"/>
            </w:tcBorders>
            <w:vAlign w:val="center"/>
          </w:tcPr>
          <w:p w:rsidR="00000000" w:rsidDel="00000000" w:rsidP="00000000" w:rsidRDefault="00000000" w:rsidRPr="00000000" w14:paraId="0000003B">
            <w:pPr>
              <w:rPr>
                <w:rFonts w:ascii="Georgia" w:cs="Georgia" w:eastAsia="Georgia" w:hAnsi="Georgia"/>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C">
            <w:pPr>
              <w:tabs>
                <w:tab w:val="center" w:leader="none" w:pos="751"/>
                <w:tab w:val="center" w:leader="none" w:pos="796"/>
              </w:tabs>
              <w:ind w:left="195" w:firstLine="0"/>
              <w:jc w:val="cente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Stage I*</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D">
            <w:pPr>
              <w:ind w:left="195" w:firstLine="0"/>
              <w:jc w:val="cente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Stage II*</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E">
            <w:pPr>
              <w:ind w:left="195" w:firstLine="0"/>
              <w:jc w:val="cente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Stage I*</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F">
            <w:pPr>
              <w:jc w:val="cente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Stage II*</w:t>
            </w:r>
            <w:r w:rsidDel="00000000" w:rsidR="00000000" w:rsidRPr="00000000">
              <w:rPr>
                <w:rtl w:val="0"/>
              </w:rPr>
            </w:r>
          </w:p>
        </w:tc>
      </w:tr>
      <w:tr>
        <w:trPr>
          <w:cantSplit w:val="0"/>
          <w:trHeight w:val="20" w:hRule="atLeast"/>
          <w:tblHeader w:val="0"/>
        </w:trPr>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4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Species richness</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41">
            <w:pPr>
              <w:tabs>
                <w:tab w:val="center" w:leader="none" w:pos="796"/>
              </w:tabs>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33</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42">
            <w:pPr>
              <w:tabs>
                <w:tab w:val="center" w:leader="none" w:pos="751"/>
              </w:tabs>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31</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43">
            <w:pPr>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8</w:t>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44">
            <w:pPr>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3</w:t>
            </w:r>
          </w:p>
        </w:tc>
      </w:tr>
      <w:tr>
        <w:trPr>
          <w:cantSplit w:val="0"/>
          <w:trHeight w:val="20"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Species evenness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6">
            <w:pPr>
              <w:tabs>
                <w:tab w:val="center" w:leader="none" w:pos="796"/>
              </w:tabs>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95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7">
            <w:pPr>
              <w:tabs>
                <w:tab w:val="center" w:leader="none" w:pos="751"/>
              </w:tabs>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32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8">
            <w:pPr>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9">
            <w:pPr>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12</w:t>
            </w:r>
          </w:p>
        </w:tc>
      </w:tr>
      <w:tr>
        <w:trPr>
          <w:cantSplit w:val="0"/>
          <w:trHeight w:val="20" w:hRule="atLeast"/>
          <w:tblHeader w:val="0"/>
        </w:trPr>
        <w:tc>
          <w:tcPr>
            <w:tcBorders>
              <w:top w:color="000000" w:space="0" w:sz="0" w:val="nil"/>
              <w:left w:color="000000" w:space="0" w:sz="0" w:val="nil"/>
              <w:right w:color="000000" w:space="0" w:sz="0" w:val="nil"/>
            </w:tcBorders>
            <w:vAlign w:val="center"/>
          </w:tcPr>
          <w:p w:rsidR="00000000" w:rsidDel="00000000" w:rsidP="00000000" w:rsidRDefault="00000000" w:rsidRPr="00000000" w14:paraId="0000004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Shannon indices</w:t>
            </w:r>
          </w:p>
        </w:tc>
        <w:tc>
          <w:tcPr>
            <w:tcBorders>
              <w:top w:color="000000" w:space="0" w:sz="0" w:val="nil"/>
              <w:left w:color="000000" w:space="0" w:sz="0" w:val="nil"/>
              <w:right w:color="000000" w:space="0" w:sz="0" w:val="nil"/>
            </w:tcBorders>
            <w:vAlign w:val="center"/>
          </w:tcPr>
          <w:p w:rsidR="00000000" w:rsidDel="00000000" w:rsidP="00000000" w:rsidRDefault="00000000" w:rsidRPr="00000000" w14:paraId="0000004B">
            <w:pPr>
              <w:tabs>
                <w:tab w:val="center" w:leader="none" w:pos="796"/>
              </w:tabs>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2.73</w:t>
            </w:r>
          </w:p>
        </w:tc>
        <w:tc>
          <w:tcPr>
            <w:tcBorders>
              <w:top w:color="000000" w:space="0" w:sz="0" w:val="nil"/>
              <w:left w:color="000000" w:space="0" w:sz="0" w:val="nil"/>
              <w:right w:color="000000" w:space="0" w:sz="0" w:val="nil"/>
            </w:tcBorders>
            <w:vAlign w:val="center"/>
          </w:tcPr>
          <w:p w:rsidR="00000000" w:rsidDel="00000000" w:rsidP="00000000" w:rsidRDefault="00000000" w:rsidRPr="00000000" w14:paraId="0000004C">
            <w:pPr>
              <w:tabs>
                <w:tab w:val="center" w:leader="none" w:pos="751"/>
              </w:tabs>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2.8</w:t>
            </w:r>
          </w:p>
        </w:tc>
        <w:tc>
          <w:tcPr>
            <w:tcBorders>
              <w:top w:color="000000" w:space="0" w:sz="0" w:val="nil"/>
              <w:left w:color="000000" w:space="0" w:sz="0" w:val="nil"/>
              <w:right w:color="000000" w:space="0" w:sz="0" w:val="nil"/>
            </w:tcBorders>
            <w:vAlign w:val="center"/>
          </w:tcPr>
          <w:p w:rsidR="00000000" w:rsidDel="00000000" w:rsidP="00000000" w:rsidRDefault="00000000" w:rsidRPr="00000000" w14:paraId="0000004D">
            <w:pPr>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2.45</w:t>
            </w:r>
          </w:p>
        </w:tc>
        <w:tc>
          <w:tcPr>
            <w:tcBorders>
              <w:top w:color="000000" w:space="0" w:sz="0" w:val="nil"/>
              <w:left w:color="000000" w:space="0" w:sz="0" w:val="nil"/>
              <w:right w:color="000000" w:space="0" w:sz="0" w:val="nil"/>
            </w:tcBorders>
            <w:vAlign w:val="center"/>
          </w:tcPr>
          <w:p w:rsidR="00000000" w:rsidDel="00000000" w:rsidP="00000000" w:rsidRDefault="00000000" w:rsidRPr="00000000" w14:paraId="0000004E">
            <w:pPr>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2.2</w:t>
            </w:r>
          </w:p>
        </w:tc>
      </w:tr>
      <w:tr>
        <w:trPr>
          <w:cantSplit w:val="0"/>
          <w:trHeight w:val="20"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4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Shannon evenness</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50">
            <w:pPr>
              <w:tabs>
                <w:tab w:val="center" w:leader="none" w:pos="796"/>
              </w:tabs>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0.70</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51">
            <w:pPr>
              <w:tabs>
                <w:tab w:val="center" w:leader="none" w:pos="751"/>
              </w:tabs>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0.80</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52">
            <w:pPr>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0.90</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53">
            <w:pPr>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0.9</w:t>
            </w:r>
          </w:p>
        </w:tc>
      </w:tr>
    </w:tbl>
    <w:p w:rsidR="00000000" w:rsidDel="00000000" w:rsidP="00000000" w:rsidRDefault="00000000" w:rsidRPr="00000000" w14:paraId="0000005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5">
      <w:pPr>
        <w:jc w:val="center"/>
        <w:rPr>
          <w:rFonts w:ascii="Georgia" w:cs="Georgia" w:eastAsia="Georgia" w:hAnsi="Georgia"/>
        </w:rPr>
      </w:pPr>
      <w:r w:rsidDel="00000000" w:rsidR="00000000" w:rsidRPr="00000000">
        <w:rPr>
          <w:rtl w:val="0"/>
        </w:rPr>
      </w:r>
    </w:p>
    <w:p w:rsidR="00000000" w:rsidDel="00000000" w:rsidP="00000000" w:rsidRDefault="00000000" w:rsidRPr="00000000" w14:paraId="00000056">
      <w:pPr>
        <w:jc w:val="center"/>
        <w:rPr>
          <w:rFonts w:ascii="Georgia" w:cs="Georgia" w:eastAsia="Georgia" w:hAnsi="Georgia"/>
        </w:rPr>
      </w:pPr>
      <w:r w:rsidDel="00000000" w:rsidR="00000000" w:rsidRPr="00000000">
        <w:rPr>
          <w:rFonts w:ascii="Georgia" w:cs="Georgia" w:eastAsia="Georgia" w:hAnsi="Georgia"/>
        </w:rPr>
        <w:drawing>
          <wp:inline distB="114300" distT="114300" distL="114300" distR="114300">
            <wp:extent cx="6098230" cy="6096000"/>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098230" cy="609600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8">
      <w:pP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Figure 1. </w:t>
      </w:r>
      <w:r w:rsidDel="00000000" w:rsidR="00000000" w:rsidRPr="00000000">
        <w:rPr>
          <w:rFonts w:ascii="Georgia" w:cs="Georgia" w:eastAsia="Georgia" w:hAnsi="Georgia"/>
          <w:b w:val="1"/>
          <w:bCs w:val="1"/>
          <w:i w:val="1"/>
          <w:iCs w:val="1"/>
          <w:sz w:val="24"/>
          <w:szCs w:val="24"/>
          <w:rtl w:val="0"/>
        </w:rPr>
        <w:t xml:space="preserve">Tulostoma irregulireticulatum</w:t>
      </w:r>
      <w:r w:rsidDel="00000000" w:rsidR="00000000" w:rsidRPr="00000000">
        <w:rPr>
          <w:rFonts w:ascii="Georgia" w:cs="Georgia" w:eastAsia="Georgia" w:hAnsi="Georgia"/>
          <w:i w:val="1"/>
          <w:iCs w:val="1"/>
          <w:sz w:val="24"/>
          <w:szCs w:val="24"/>
          <w:rtl w:val="0"/>
        </w:rPr>
        <w:t xml:space="preserve"> </w:t>
      </w:r>
      <w:r w:rsidDel="00000000" w:rsidR="00000000" w:rsidRPr="00000000">
        <w:rPr>
          <w:rFonts w:ascii="Georgia" w:cs="Georgia" w:eastAsia="Georgia" w:hAnsi="Georgia"/>
          <w:sz w:val="24"/>
          <w:szCs w:val="24"/>
          <w:rtl w:val="0"/>
        </w:rPr>
        <w:t xml:space="preserve">Dourado-Barbosa, Ren.L. Oliveira, A.A. Lima, Baseia &amp; R. Cruz </w:t>
      </w:r>
      <w:r w:rsidDel="00000000" w:rsidR="00000000" w:rsidRPr="00000000">
        <w:rPr>
          <w:rFonts w:ascii="Georgia" w:cs="Georgia" w:eastAsia="Georgia" w:hAnsi="Georgia"/>
          <w:b w:val="1"/>
          <w:bCs w:val="1"/>
          <w:sz w:val="24"/>
          <w:szCs w:val="24"/>
          <w:rtl w:val="0"/>
        </w:rPr>
        <w:t xml:space="preserve">a.</w:t>
      </w:r>
      <w:r w:rsidDel="00000000" w:rsidR="00000000" w:rsidRPr="00000000">
        <w:rPr>
          <w:rFonts w:ascii="Georgia" w:cs="Georgia" w:eastAsia="Georgia" w:hAnsi="Georgia"/>
          <w:sz w:val="24"/>
          <w:szCs w:val="24"/>
          <w:rtl w:val="0"/>
        </w:rPr>
        <w:t xml:space="preserve"> Detail of the slightly projected tubular mouth. </w:t>
      </w:r>
      <w:r w:rsidDel="00000000" w:rsidR="00000000" w:rsidRPr="00000000">
        <w:rPr>
          <w:rFonts w:ascii="Georgia" w:cs="Georgia" w:eastAsia="Georgia" w:hAnsi="Georgia"/>
          <w:b w:val="1"/>
          <w:bCs w:val="1"/>
          <w:sz w:val="24"/>
          <w:szCs w:val="24"/>
          <w:rtl w:val="0"/>
        </w:rPr>
        <w:t xml:space="preserve">b.</w:t>
      </w:r>
      <w:r w:rsidDel="00000000" w:rsidR="00000000" w:rsidRPr="00000000">
        <w:rPr>
          <w:rFonts w:ascii="Georgia" w:cs="Georgia" w:eastAsia="Georgia" w:hAnsi="Georgia"/>
          <w:sz w:val="24"/>
          <w:szCs w:val="24"/>
          <w:rtl w:val="0"/>
        </w:rPr>
        <w:t xml:space="preserve"> Detail of inflated septa in the endoperidium hyphae. </w:t>
      </w:r>
      <w:r w:rsidDel="00000000" w:rsidR="00000000" w:rsidRPr="00000000">
        <w:rPr>
          <w:rFonts w:ascii="Georgia" w:cs="Georgia" w:eastAsia="Georgia" w:hAnsi="Georgia"/>
          <w:b w:val="1"/>
          <w:bCs w:val="1"/>
          <w:sz w:val="24"/>
          <w:szCs w:val="24"/>
          <w:rtl w:val="0"/>
        </w:rPr>
        <w:t xml:space="preserve">c.</w:t>
      </w:r>
      <w:r w:rsidDel="00000000" w:rsidR="00000000" w:rsidRPr="00000000">
        <w:rPr>
          <w:rFonts w:ascii="Georgia" w:cs="Georgia" w:eastAsia="Georgia" w:hAnsi="Georgia"/>
          <w:sz w:val="24"/>
          <w:szCs w:val="24"/>
          <w:rtl w:val="0"/>
        </w:rPr>
        <w:t xml:space="preserve"> Capillitium under SEM. </w:t>
      </w:r>
      <w:r w:rsidDel="00000000" w:rsidR="00000000" w:rsidRPr="00000000">
        <w:rPr>
          <w:rFonts w:ascii="Georgia" w:cs="Georgia" w:eastAsia="Georgia" w:hAnsi="Georgia"/>
          <w:b w:val="1"/>
          <w:bCs w:val="1"/>
          <w:sz w:val="24"/>
          <w:szCs w:val="24"/>
          <w:rtl w:val="0"/>
        </w:rPr>
        <w:t xml:space="preserve">d–e.</w:t>
      </w:r>
      <w:r w:rsidDel="00000000" w:rsidR="00000000" w:rsidRPr="00000000">
        <w:rPr>
          <w:rFonts w:ascii="Georgia" w:cs="Georgia" w:eastAsia="Georgia" w:hAnsi="Georgia"/>
          <w:sz w:val="24"/>
          <w:szCs w:val="24"/>
          <w:rtl w:val="0"/>
        </w:rPr>
        <w:t xml:space="preserve"> Surface irregularly reticulate of the basidiospores under SEM. </w:t>
      </w:r>
      <w:r w:rsidDel="00000000" w:rsidR="00000000" w:rsidRPr="00000000">
        <w:rPr>
          <w:rFonts w:ascii="Georgia" w:cs="Georgia" w:eastAsia="Georgia" w:hAnsi="Georgia"/>
          <w:b w:val="1"/>
          <w:bCs w:val="1"/>
          <w:sz w:val="24"/>
          <w:szCs w:val="24"/>
          <w:rtl w:val="0"/>
        </w:rPr>
        <w:t xml:space="preserve">Scale bar:</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b w:val="1"/>
          <w:bCs w:val="1"/>
          <w:sz w:val="24"/>
          <w:szCs w:val="24"/>
          <w:rtl w:val="0"/>
        </w:rPr>
        <w:t xml:space="preserve">a.</w:t>
      </w:r>
      <w:r w:rsidDel="00000000" w:rsidR="00000000" w:rsidRPr="00000000">
        <w:rPr>
          <w:rFonts w:ascii="Georgia" w:cs="Georgia" w:eastAsia="Georgia" w:hAnsi="Georgia"/>
          <w:sz w:val="24"/>
          <w:szCs w:val="24"/>
          <w:rtl w:val="0"/>
        </w:rPr>
        <w:t xml:space="preserve"> 5 mm; </w:t>
      </w:r>
      <w:r w:rsidDel="00000000" w:rsidR="00000000" w:rsidRPr="00000000">
        <w:rPr>
          <w:rFonts w:ascii="Georgia" w:cs="Georgia" w:eastAsia="Georgia" w:hAnsi="Georgia"/>
          <w:b w:val="1"/>
          <w:bCs w:val="1"/>
          <w:sz w:val="24"/>
          <w:szCs w:val="24"/>
          <w:rtl w:val="0"/>
        </w:rPr>
        <w:t xml:space="preserve">b.</w:t>
      </w:r>
      <w:r w:rsidDel="00000000" w:rsidR="00000000" w:rsidRPr="00000000">
        <w:rPr>
          <w:rFonts w:ascii="Georgia" w:cs="Georgia" w:eastAsia="Georgia" w:hAnsi="Georgia"/>
          <w:sz w:val="24"/>
          <w:szCs w:val="24"/>
          <w:rtl w:val="0"/>
        </w:rPr>
        <w:t xml:space="preserve"> 5 μm; </w:t>
      </w:r>
      <w:r w:rsidDel="00000000" w:rsidR="00000000" w:rsidRPr="00000000">
        <w:rPr>
          <w:rFonts w:ascii="Georgia" w:cs="Georgia" w:eastAsia="Georgia" w:hAnsi="Georgia"/>
          <w:b w:val="1"/>
          <w:bCs w:val="1"/>
          <w:sz w:val="24"/>
          <w:szCs w:val="24"/>
          <w:rtl w:val="0"/>
        </w:rPr>
        <w:t xml:space="preserve">c–d. </w:t>
      </w:r>
      <w:r w:rsidDel="00000000" w:rsidR="00000000" w:rsidRPr="00000000">
        <w:rPr>
          <w:rFonts w:ascii="Georgia" w:cs="Georgia" w:eastAsia="Georgia" w:hAnsi="Georgia"/>
          <w:sz w:val="24"/>
          <w:szCs w:val="24"/>
          <w:rtl w:val="0"/>
        </w:rPr>
        <w:t xml:space="preserve">5 μm; </w:t>
      </w:r>
      <w:r w:rsidDel="00000000" w:rsidR="00000000" w:rsidRPr="00000000">
        <w:rPr>
          <w:rFonts w:ascii="Georgia" w:cs="Georgia" w:eastAsia="Georgia" w:hAnsi="Georgia"/>
          <w:b w:val="1"/>
          <w:bCs w:val="1"/>
          <w:sz w:val="24"/>
          <w:szCs w:val="24"/>
          <w:rtl w:val="0"/>
        </w:rPr>
        <w:t xml:space="preserve">e.</w:t>
      </w:r>
      <w:r w:rsidDel="00000000" w:rsidR="00000000" w:rsidRPr="00000000">
        <w:rPr>
          <w:rFonts w:ascii="Georgia" w:cs="Georgia" w:eastAsia="Georgia" w:hAnsi="Georgia"/>
          <w:sz w:val="24"/>
          <w:szCs w:val="24"/>
          <w:rtl w:val="0"/>
        </w:rPr>
        <w:t xml:space="preserve"> 1 μm. (</w:t>
      </w:r>
      <w:r w:rsidDel="00000000" w:rsidR="00000000" w:rsidRPr="00000000">
        <w:rPr>
          <w:rFonts w:ascii="Georgia" w:cs="Georgia" w:eastAsia="Georgia" w:hAnsi="Georgia"/>
          <w:b w:val="1"/>
          <w:bCs w:val="1"/>
          <w:sz w:val="24"/>
          <w:szCs w:val="24"/>
          <w:rtl w:val="0"/>
        </w:rPr>
        <w:t xml:space="preserve">Note:</w:t>
      </w:r>
      <w:r w:rsidDel="00000000" w:rsidR="00000000" w:rsidRPr="00000000">
        <w:rPr>
          <w:rFonts w:ascii="Georgia" w:cs="Georgia" w:eastAsia="Georgia" w:hAnsi="Georgia"/>
          <w:sz w:val="24"/>
          <w:szCs w:val="24"/>
          <w:rtl w:val="0"/>
        </w:rPr>
        <w:t xml:space="preserve"> Images should be in </w:t>
      </w:r>
      <w:r w:rsidDel="00000000" w:rsidR="00000000" w:rsidRPr="00000000">
        <w:rPr>
          <w:rFonts w:ascii="Georgia" w:cs="Georgia" w:eastAsia="Georgia" w:hAnsi="Georgia"/>
          <w:b w:val="1"/>
          <w:bCs w:val="1"/>
          <w:sz w:val="24"/>
          <w:szCs w:val="24"/>
          <w:rtl w:val="0"/>
        </w:rPr>
        <w:t xml:space="preserve">bold</w:t>
      </w:r>
      <w:r w:rsidDel="00000000" w:rsidR="00000000" w:rsidRPr="00000000">
        <w:rPr>
          <w:rFonts w:ascii="Georgia" w:cs="Georgia" w:eastAsia="Georgia" w:hAnsi="Georgia"/>
          <w:sz w:val="24"/>
          <w:szCs w:val="24"/>
          <w:rtl w:val="0"/>
        </w:rPr>
        <w:t xml:space="preserve"> and contain lowercase letters, Georgia font, and size 12). [Photographs: 300 dpi (ex.: macro, microscopy, MEV, field pictures); Combined figures: 600 dpi (ex.: picture + text, graphics); Line drawings: 1000–1200 dpi (ex.: drawings, vectorial illustration, phylogenetic tree)]</w:t>
      </w:r>
    </w:p>
    <w:p w:rsidR="00000000" w:rsidDel="00000000" w:rsidP="00000000" w:rsidRDefault="00000000" w:rsidRPr="00000000" w14:paraId="0000005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A">
      <w:pPr>
        <w:pStyle w:val="Heading1"/>
        <w:rPr>
          <w:rFonts w:ascii="Georgia" w:cs="Georgia" w:eastAsia="Georgia" w:hAnsi="Georgia"/>
          <w:sz w:val="24"/>
          <w:szCs w:val="24"/>
        </w:rPr>
      </w:pPr>
      <w:bookmarkStart w:colFirst="0" w:colLast="0" w:name="_heading=h.cdytqr43klxa" w:id="9"/>
      <w:bookmarkEnd w:id="9"/>
      <w:r w:rsidDel="00000000" w:rsidR="00000000" w:rsidRPr="00000000">
        <w:rPr>
          <w:rFonts w:ascii="Georgia" w:cs="Georgia" w:eastAsia="Georgia" w:hAnsi="Georgia"/>
          <w:sz w:val="24"/>
          <w:szCs w:val="24"/>
          <w:rtl w:val="0"/>
        </w:rPr>
        <w:t xml:space="preserve">CONCLUSION (UPPERCASE, Georgia, 12 pt, bold)</w:t>
      </w:r>
    </w:p>
    <w:p w:rsidR="00000000" w:rsidDel="00000000" w:rsidP="00000000" w:rsidRDefault="00000000" w:rsidRPr="00000000" w14:paraId="0000005B">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Based on results obtained…. (Georgia, 12 pt)</w:t>
      </w:r>
    </w:p>
    <w:p w:rsidR="00000000" w:rsidDel="00000000" w:rsidP="00000000" w:rsidRDefault="00000000" w:rsidRPr="00000000" w14:paraId="0000005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D">
      <w:pPr>
        <w:pStyle w:val="Heading1"/>
        <w:rPr>
          <w:rFonts w:ascii="Georgia" w:cs="Georgia" w:eastAsia="Georgia" w:hAnsi="Georgia"/>
          <w:sz w:val="24"/>
          <w:szCs w:val="24"/>
        </w:rPr>
      </w:pPr>
      <w:bookmarkStart w:colFirst="0" w:colLast="0" w:name="_heading=h.w1eni33w1z1k" w:id="10"/>
      <w:bookmarkEnd w:id="10"/>
      <w:r w:rsidDel="00000000" w:rsidR="00000000" w:rsidRPr="00000000">
        <w:rPr>
          <w:rFonts w:ascii="Georgia" w:cs="Georgia" w:eastAsia="Georgia" w:hAnsi="Georgia"/>
          <w:sz w:val="24"/>
          <w:szCs w:val="24"/>
          <w:rtl w:val="0"/>
        </w:rPr>
        <w:t xml:space="preserve">ACKNOWLEDGEMENTS (UPPERCASE, Georgia, 12 pt, bold)</w:t>
      </w:r>
    </w:p>
    <w:p w:rsidR="00000000" w:rsidDel="00000000" w:rsidP="00000000" w:rsidRDefault="00000000" w:rsidRPr="00000000" w14:paraId="0000005E">
      <w:pPr>
        <w:ind w:firstLine="567"/>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F">
      <w:pPr>
        <w:ind w:firstLine="567"/>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 thank NAME for helping in the collection of the material …. (Georgia, 12 pt)</w:t>
      </w:r>
    </w:p>
    <w:p w:rsidR="00000000" w:rsidDel="00000000" w:rsidP="00000000" w:rsidRDefault="00000000" w:rsidRPr="00000000" w14:paraId="00000060">
      <w:pPr>
        <w:ind w:firstLine="567"/>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1">
      <w:pPr>
        <w:pStyle w:val="Heading1"/>
        <w:rPr>
          <w:rFonts w:ascii="Georgia" w:cs="Georgia" w:eastAsia="Georgia" w:hAnsi="Georgia"/>
          <w:sz w:val="24"/>
          <w:szCs w:val="24"/>
        </w:rPr>
      </w:pPr>
      <w:bookmarkStart w:colFirst="0" w:colLast="0" w:name="_heading=h.6dfysqmk2jw6" w:id="11"/>
      <w:bookmarkEnd w:id="11"/>
      <w:r w:rsidDel="00000000" w:rsidR="00000000" w:rsidRPr="00000000">
        <w:rPr>
          <w:rFonts w:ascii="Georgia" w:cs="Georgia" w:eastAsia="Georgia" w:hAnsi="Georgia"/>
          <w:sz w:val="24"/>
          <w:szCs w:val="24"/>
          <w:rtl w:val="0"/>
        </w:rPr>
        <w:t xml:space="preserve">CONFLICT OF INTEREST (UPPERCASE, Georgia, 12 pt, bold)</w:t>
      </w:r>
    </w:p>
    <w:p w:rsidR="00000000" w:rsidDel="00000000" w:rsidP="00000000" w:rsidRDefault="00000000" w:rsidRPr="00000000" w14:paraId="00000062">
      <w:pPr>
        <w:ind w:firstLine="566"/>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3">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authors have declared that no competing interests exist. (Georgia, 12 pt)</w:t>
      </w:r>
    </w:p>
    <w:p w:rsidR="00000000" w:rsidDel="00000000" w:rsidP="00000000" w:rsidRDefault="00000000" w:rsidRPr="00000000" w14:paraId="0000006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65">
      <w:pPr>
        <w:pStyle w:val="Heading1"/>
        <w:rPr>
          <w:rFonts w:ascii="Georgia" w:cs="Georgia" w:eastAsia="Georgia" w:hAnsi="Georgia"/>
          <w:sz w:val="24"/>
          <w:szCs w:val="24"/>
        </w:rPr>
      </w:pPr>
      <w:bookmarkStart w:colFirst="0" w:colLast="0" w:name="_heading=h.pio043nw5592" w:id="12"/>
      <w:bookmarkEnd w:id="12"/>
      <w:r w:rsidDel="00000000" w:rsidR="00000000" w:rsidRPr="00000000">
        <w:rPr>
          <w:rFonts w:ascii="Georgia" w:cs="Georgia" w:eastAsia="Georgia" w:hAnsi="Georgia"/>
          <w:sz w:val="24"/>
          <w:szCs w:val="24"/>
          <w:rtl w:val="0"/>
        </w:rPr>
        <w:t xml:space="preserve">USE OF IA (UPPERCASE, Georgia, 12 pt, bold)</w:t>
      </w:r>
    </w:p>
    <w:p w:rsidR="00000000" w:rsidDel="00000000" w:rsidP="00000000" w:rsidRDefault="00000000" w:rsidRPr="00000000" w14:paraId="00000066">
      <w:pPr>
        <w:ind w:firstLine="566"/>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7">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 applicable. (Georgia, 12 pt)</w:t>
      </w:r>
    </w:p>
    <w:p w:rsidR="00000000" w:rsidDel="00000000" w:rsidP="00000000" w:rsidRDefault="00000000" w:rsidRPr="00000000" w14:paraId="00000068">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69">
      <w:pPr>
        <w:pStyle w:val="Heading1"/>
        <w:rPr>
          <w:rFonts w:ascii="Georgia" w:cs="Georgia" w:eastAsia="Georgia" w:hAnsi="Georgia"/>
          <w:sz w:val="24"/>
          <w:szCs w:val="24"/>
        </w:rPr>
      </w:pPr>
      <w:bookmarkStart w:colFirst="0" w:colLast="0" w:name="_heading=h.nkny95l601y3" w:id="13"/>
      <w:bookmarkEnd w:id="13"/>
      <w:r w:rsidDel="00000000" w:rsidR="00000000" w:rsidRPr="00000000">
        <w:rPr>
          <w:rFonts w:ascii="Georgia" w:cs="Georgia" w:eastAsia="Georgia" w:hAnsi="Georgia"/>
          <w:sz w:val="24"/>
          <w:szCs w:val="24"/>
          <w:rtl w:val="0"/>
        </w:rPr>
        <w:t xml:space="preserve">ETHICAL APPROVAL AND ADHERENCE TO NATIONAL AND INTERNATIONAL REGULATIONS (UPPERCASE, Georgia, 12 pt, bold)</w:t>
      </w:r>
    </w:p>
    <w:p w:rsidR="00000000" w:rsidDel="00000000" w:rsidP="00000000" w:rsidRDefault="00000000" w:rsidRPr="00000000" w14:paraId="0000006A">
      <w:pPr>
        <w:ind w:firstLine="566"/>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6B">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 applicable. (Georgia, 12 pt).</w:t>
      </w:r>
    </w:p>
    <w:p w:rsidR="00000000" w:rsidDel="00000000" w:rsidP="00000000" w:rsidRDefault="00000000" w:rsidRPr="00000000" w14:paraId="0000006C">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Collection permit number XXXX.</w:t>
      </w:r>
    </w:p>
    <w:p w:rsidR="00000000" w:rsidDel="00000000" w:rsidP="00000000" w:rsidRDefault="00000000" w:rsidRPr="00000000" w14:paraId="0000006D">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SISGEN number XXXXX</w:t>
      </w:r>
    </w:p>
    <w:p w:rsidR="00000000" w:rsidDel="00000000" w:rsidP="00000000" w:rsidRDefault="00000000" w:rsidRPr="00000000" w14:paraId="0000006E">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SISBIO number XXXX</w:t>
      </w:r>
    </w:p>
    <w:p w:rsidR="00000000" w:rsidDel="00000000" w:rsidP="00000000" w:rsidRDefault="00000000" w:rsidRPr="00000000" w14:paraId="0000006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70">
      <w:pPr>
        <w:pStyle w:val="Heading1"/>
        <w:rPr>
          <w:rFonts w:ascii="Georgia" w:cs="Georgia" w:eastAsia="Georgia" w:hAnsi="Georgia"/>
          <w:sz w:val="24"/>
          <w:szCs w:val="24"/>
        </w:rPr>
      </w:pPr>
      <w:bookmarkStart w:colFirst="0" w:colLast="0" w:name="_heading=h.ve4jqwchrntb" w:id="14"/>
      <w:bookmarkEnd w:id="14"/>
      <w:r w:rsidDel="00000000" w:rsidR="00000000" w:rsidRPr="00000000">
        <w:rPr>
          <w:rFonts w:ascii="Georgia" w:cs="Georgia" w:eastAsia="Georgia" w:hAnsi="Georgia"/>
          <w:sz w:val="24"/>
          <w:szCs w:val="24"/>
          <w:rtl w:val="0"/>
        </w:rPr>
        <w:t xml:space="preserve">CONSENT TO PUBLISH (UPPERCASE, Georgia, 12 pt, bold)</w:t>
      </w:r>
    </w:p>
    <w:p w:rsidR="00000000" w:rsidDel="00000000" w:rsidP="00000000" w:rsidRDefault="00000000" w:rsidRPr="00000000" w14:paraId="00000071">
      <w:pPr>
        <w:ind w:firstLine="566"/>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2">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All authors consent to publish the data presented in the paper. (Georgia, 12 pt)</w:t>
      </w:r>
    </w:p>
    <w:p w:rsidR="00000000" w:rsidDel="00000000" w:rsidP="00000000" w:rsidRDefault="00000000" w:rsidRPr="00000000" w14:paraId="0000007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74">
      <w:pPr>
        <w:pStyle w:val="Heading1"/>
        <w:rPr>
          <w:rFonts w:ascii="Georgia" w:cs="Georgia" w:eastAsia="Georgia" w:hAnsi="Georgia"/>
          <w:sz w:val="24"/>
          <w:szCs w:val="24"/>
        </w:rPr>
      </w:pPr>
      <w:bookmarkStart w:colFirst="0" w:colLast="0" w:name="_heading=h.ov3mxu3eyg7g" w:id="15"/>
      <w:bookmarkEnd w:id="15"/>
      <w:r w:rsidDel="00000000" w:rsidR="00000000" w:rsidRPr="00000000">
        <w:rPr>
          <w:rFonts w:ascii="Georgia" w:cs="Georgia" w:eastAsia="Georgia" w:hAnsi="Georgia"/>
          <w:sz w:val="24"/>
          <w:szCs w:val="24"/>
          <w:rtl w:val="0"/>
        </w:rPr>
        <w:t xml:space="preserve">AUTHOR CONTRIBUTIONS (UPPERCASE, Georgia, 12 pt, bold)</w:t>
      </w:r>
    </w:p>
    <w:p w:rsidR="00000000" w:rsidDel="00000000" w:rsidP="00000000" w:rsidRDefault="00000000" w:rsidRPr="00000000" w14:paraId="0000007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76">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All authors contributed to the study conception and design. Material preparation, data collection, and analysis were performed by NAME ACRONYM, NAME ACRONYM. The first draft of the manuscript was written by NAME ACRONYM, and all authors commented on previous versions of the manuscript. Conceptualization: NAME ACRONYMmethodology:  NAME ACRONYM, formal analysis and investigation:  NAME ACRONYM, writing original draft preparation: NAME ACRONYM, writing—review and editing: NAMES, methodology:  NAME ACRONYM,  funding acquisition: NAME ACRONYM, resources: NAME ACRONYMSupervision: NAME ACRONYM. All authors read and approved the final manuscript. (Georgia, 12 pt)</w:t>
      </w:r>
    </w:p>
    <w:p w:rsidR="00000000" w:rsidDel="00000000" w:rsidP="00000000" w:rsidRDefault="00000000" w:rsidRPr="00000000" w14:paraId="00000077">
      <w:pPr>
        <w:rPr>
          <w:rFonts w:ascii="Georgia" w:cs="Georgia" w:eastAsia="Georgia" w:hAnsi="Georgia"/>
          <w:sz w:val="24"/>
          <w:szCs w:val="24"/>
          <w:highlight w:val="yellow"/>
        </w:rPr>
      </w:pPr>
      <w:r w:rsidDel="00000000" w:rsidR="00000000" w:rsidRPr="00000000">
        <w:rPr>
          <w:rFonts w:ascii="Georgia" w:cs="Georgia" w:eastAsia="Georgia" w:hAnsi="Georgia"/>
          <w:sz w:val="24"/>
          <w:szCs w:val="24"/>
          <w:highlight w:val="yellow"/>
          <w:rtl w:val="0"/>
        </w:rPr>
        <w:t xml:space="preserve"> </w:t>
      </w:r>
    </w:p>
    <w:p w:rsidR="00000000" w:rsidDel="00000000" w:rsidP="00000000" w:rsidRDefault="00000000" w:rsidRPr="00000000" w14:paraId="00000078">
      <w:pPr>
        <w:pStyle w:val="Heading1"/>
        <w:rPr>
          <w:rFonts w:ascii="Georgia" w:cs="Georgia" w:eastAsia="Georgia" w:hAnsi="Georgia"/>
          <w:sz w:val="24"/>
          <w:szCs w:val="24"/>
        </w:rPr>
      </w:pPr>
      <w:bookmarkStart w:colFirst="0" w:colLast="0" w:name="_heading=h.ou6fza93dpot" w:id="16"/>
      <w:bookmarkEnd w:id="16"/>
      <w:r w:rsidDel="00000000" w:rsidR="00000000" w:rsidRPr="00000000">
        <w:rPr>
          <w:rFonts w:ascii="Georgia" w:cs="Georgia" w:eastAsia="Georgia" w:hAnsi="Georgia"/>
          <w:sz w:val="24"/>
          <w:szCs w:val="24"/>
          <w:rtl w:val="0"/>
        </w:rPr>
        <w:t xml:space="preserve">AUTHOR ORCIDS (UPPERCASE, Georgia, 12 pt, bold)</w:t>
      </w:r>
    </w:p>
    <w:p w:rsidR="00000000" w:rsidDel="00000000" w:rsidP="00000000" w:rsidRDefault="00000000" w:rsidRPr="00000000" w14:paraId="00000079">
      <w:pPr>
        <w:ind w:firstLine="566"/>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A">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Author name https://orcid.org/0000-????-????-????</w:t>
      </w:r>
    </w:p>
    <w:p w:rsidR="00000000" w:rsidDel="00000000" w:rsidP="00000000" w:rsidRDefault="00000000" w:rsidRPr="00000000" w14:paraId="0000007B">
      <w:pPr>
        <w:rPr>
          <w:rFonts w:ascii="Georgia" w:cs="Georgia" w:eastAsia="Georgia" w:hAnsi="Georgia"/>
          <w:sz w:val="24"/>
          <w:szCs w:val="24"/>
          <w:highlight w:val="yellow"/>
        </w:rPr>
      </w:pPr>
      <w:r w:rsidDel="00000000" w:rsidR="00000000" w:rsidRPr="00000000">
        <w:rPr>
          <w:rtl w:val="0"/>
        </w:rPr>
      </w:r>
    </w:p>
    <w:p w:rsidR="00000000" w:rsidDel="00000000" w:rsidP="00000000" w:rsidRDefault="00000000" w:rsidRPr="00000000" w14:paraId="0000007C">
      <w:pPr>
        <w:pStyle w:val="Heading1"/>
        <w:rPr>
          <w:rFonts w:ascii="Georgia" w:cs="Georgia" w:eastAsia="Georgia" w:hAnsi="Georgia"/>
          <w:sz w:val="24"/>
          <w:szCs w:val="24"/>
        </w:rPr>
      </w:pPr>
      <w:bookmarkStart w:colFirst="0" w:colLast="0" w:name="_heading=h.i274cxjvfdre" w:id="17"/>
      <w:bookmarkEnd w:id="17"/>
      <w:r w:rsidDel="00000000" w:rsidR="00000000" w:rsidRPr="00000000">
        <w:rPr>
          <w:rFonts w:ascii="Georgia" w:cs="Georgia" w:eastAsia="Georgia" w:hAnsi="Georgia"/>
          <w:sz w:val="24"/>
          <w:szCs w:val="24"/>
          <w:rtl w:val="0"/>
        </w:rPr>
        <w:t xml:space="preserve">DATA AVAILABILITY STATEMENT (UPPERCASE, Georgia, 12 pt, bold)</w:t>
      </w:r>
    </w:p>
    <w:p w:rsidR="00000000" w:rsidDel="00000000" w:rsidP="00000000" w:rsidRDefault="00000000" w:rsidRPr="00000000" w14:paraId="0000007D">
      <w:pPr>
        <w:ind w:firstLine="566"/>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E">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Datasets generated during and/or analyzed during the current study are available at (inform the repository) or from the corresponding author upon request. (Georgia, 12 pt)</w:t>
      </w:r>
    </w:p>
    <w:p w:rsidR="00000000" w:rsidDel="00000000" w:rsidP="00000000" w:rsidRDefault="00000000" w:rsidRPr="00000000" w14:paraId="0000007F">
      <w:pPr>
        <w:rPr>
          <w:rFonts w:ascii="Georgia" w:cs="Georgia" w:eastAsia="Georgia" w:hAnsi="Georgia"/>
          <w:sz w:val="24"/>
          <w:szCs w:val="24"/>
          <w:highlight w:val="yellow"/>
        </w:rPr>
      </w:pPr>
      <w:r w:rsidDel="00000000" w:rsidR="00000000" w:rsidRPr="00000000">
        <w:rPr>
          <w:rFonts w:ascii="Georgia" w:cs="Georgia" w:eastAsia="Georgia" w:hAnsi="Georgia"/>
          <w:sz w:val="24"/>
          <w:szCs w:val="24"/>
          <w:highlight w:val="yellow"/>
          <w:rtl w:val="0"/>
        </w:rPr>
        <w:t xml:space="preserve"> </w:t>
      </w:r>
    </w:p>
    <w:p w:rsidR="00000000" w:rsidDel="00000000" w:rsidP="00000000" w:rsidRDefault="00000000" w:rsidRPr="00000000" w14:paraId="00000080">
      <w:pPr>
        <w:pStyle w:val="Heading1"/>
        <w:rPr>
          <w:rFonts w:ascii="Georgia" w:cs="Georgia" w:eastAsia="Georgia" w:hAnsi="Georgia"/>
          <w:sz w:val="24"/>
          <w:szCs w:val="24"/>
        </w:rPr>
      </w:pPr>
      <w:bookmarkStart w:colFirst="0" w:colLast="0" w:name="_heading=h.jdrs1997ztm8" w:id="18"/>
      <w:bookmarkEnd w:id="18"/>
      <w:r w:rsidDel="00000000" w:rsidR="00000000" w:rsidRPr="00000000">
        <w:rPr>
          <w:rFonts w:ascii="Georgia" w:cs="Georgia" w:eastAsia="Georgia" w:hAnsi="Georgia"/>
          <w:sz w:val="24"/>
          <w:szCs w:val="24"/>
          <w:rtl w:val="0"/>
        </w:rPr>
        <w:t xml:space="preserve">FUNDING (UPPERCASE, Georgia, 12 pt, bold)</w:t>
      </w:r>
    </w:p>
    <w:p w:rsidR="00000000" w:rsidDel="00000000" w:rsidP="00000000" w:rsidRDefault="00000000" w:rsidRPr="00000000" w14:paraId="00000081">
      <w:pPr>
        <w:ind w:firstLine="566"/>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2">
      <w:pPr>
        <w:ind w:firstLine="566"/>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Conselho Nacional de Desenvolvimento Científico e Tecnológico (CNPq)... (Georgia, 12 pt)</w:t>
      </w:r>
    </w:p>
    <w:p w:rsidR="00000000" w:rsidDel="00000000" w:rsidP="00000000" w:rsidRDefault="00000000" w:rsidRPr="00000000" w14:paraId="0000008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4">
      <w:pPr>
        <w:pStyle w:val="Heading1"/>
        <w:rPr>
          <w:rFonts w:ascii="Georgia" w:cs="Georgia" w:eastAsia="Georgia" w:hAnsi="Georgia"/>
          <w:sz w:val="24"/>
          <w:szCs w:val="24"/>
        </w:rPr>
      </w:pPr>
      <w:bookmarkStart w:colFirst="0" w:colLast="0" w:name="_heading=h.exb656dyio9b" w:id="19"/>
      <w:bookmarkEnd w:id="19"/>
      <w:r w:rsidDel="00000000" w:rsidR="00000000" w:rsidRPr="00000000">
        <w:rPr>
          <w:rFonts w:ascii="Georgia" w:cs="Georgia" w:eastAsia="Georgia" w:hAnsi="Georgia"/>
          <w:sz w:val="24"/>
          <w:szCs w:val="24"/>
          <w:rtl w:val="0"/>
        </w:rPr>
        <w:t xml:space="preserve">SUPPLEMENTERY MATERIAL (UPPERCASE, Georgia, 12 pt, bold)</w:t>
      </w:r>
    </w:p>
    <w:p w:rsidR="00000000" w:rsidDel="00000000" w:rsidP="00000000" w:rsidRDefault="00000000" w:rsidRPr="00000000" w14:paraId="0000008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6">
      <w:pPr>
        <w:ind w:firstLine="720"/>
        <w:rPr>
          <w:rFonts w:ascii="Georgia" w:cs="Georgia" w:eastAsia="Georgia" w:hAnsi="Georgia"/>
          <w:sz w:val="24"/>
          <w:szCs w:val="24"/>
        </w:rPr>
      </w:pPr>
      <w:r w:rsidDel="00000000" w:rsidR="00000000" w:rsidRPr="00000000">
        <w:rPr>
          <w:rFonts w:ascii="Georgia" w:cs="Georgia" w:eastAsia="Georgia" w:hAnsi="Georgia"/>
          <w:color w:val="222222"/>
          <w:sz w:val="24"/>
          <w:szCs w:val="24"/>
          <w:highlight w:val="white"/>
          <w:rtl w:val="0"/>
        </w:rPr>
        <w:t xml:space="preserve">Below is the link to the electronic supplementary material</w:t>
      </w:r>
      <w:r w:rsidDel="00000000" w:rsidR="00000000" w:rsidRPr="00000000">
        <w:rPr>
          <w:rFonts w:ascii="Merriweather" w:cs="Merriweather" w:eastAsia="Merriweather" w:hAnsi="Merriweather"/>
          <w:color w:val="222222"/>
          <w:sz w:val="27"/>
          <w:szCs w:val="27"/>
          <w:highlight w:val="white"/>
          <w:rtl w:val="0"/>
        </w:rPr>
        <w:t xml:space="preserve">.</w:t>
      </w:r>
      <w:r w:rsidDel="00000000" w:rsidR="00000000" w:rsidRPr="00000000">
        <w:rPr>
          <w:rFonts w:ascii="Georgia" w:cs="Georgia" w:eastAsia="Georgia" w:hAnsi="Georgia"/>
          <w:sz w:val="24"/>
          <w:szCs w:val="24"/>
          <w:rtl w:val="0"/>
        </w:rPr>
        <w:t xml:space="preserve">... (Georgia, 12 pt) </w:t>
      </w:r>
    </w:p>
    <w:p w:rsidR="00000000" w:rsidDel="00000000" w:rsidP="00000000" w:rsidRDefault="00000000" w:rsidRPr="00000000" w14:paraId="0000008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8">
      <w:pPr>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(LINK)</w:t>
      </w:r>
    </w:p>
    <w:p w:rsidR="00000000" w:rsidDel="00000000" w:rsidP="00000000" w:rsidRDefault="00000000" w:rsidRPr="00000000" w14:paraId="0000008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A">
      <w:pPr>
        <w:pStyle w:val="Title"/>
        <w:rPr>
          <w:sz w:val="24"/>
          <w:szCs w:val="24"/>
        </w:rPr>
      </w:pPr>
      <w:bookmarkStart w:colFirst="0" w:colLast="0" w:name="_heading=h.lcq6pdufnh9m" w:id="20"/>
      <w:bookmarkEnd w:id="20"/>
      <w:r w:rsidDel="00000000" w:rsidR="00000000" w:rsidRPr="00000000">
        <w:rPr>
          <w:sz w:val="24"/>
          <w:szCs w:val="24"/>
          <w:rtl w:val="0"/>
        </w:rPr>
        <w:t xml:space="preserve">REFERENCES (UPPERCASE, Georgia, 12 pt, bold)</w:t>
      </w:r>
    </w:p>
    <w:p w:rsidR="00000000" w:rsidDel="00000000" w:rsidP="00000000" w:rsidRDefault="00000000" w:rsidRPr="00000000" w14:paraId="0000008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C">
      <w:pPr>
        <w:ind w:left="567" w:hanging="567"/>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[1] Alfaro ME, Zoller S, Lutzoni F. 2003 – Bayes or bootstrap? A simulation study comparing the performance of Bayesian Markov chain Monte Carlo sampling and bootstrapping in assessing phylogenetic confidence. Molecular Biology and Evolution 20, 255–266. (10.5943/35093875975/X/X/X)</w:t>
      </w:r>
    </w:p>
    <w:p w:rsidR="00000000" w:rsidDel="00000000" w:rsidP="00000000" w:rsidRDefault="00000000" w:rsidRPr="00000000" w14:paraId="0000008D">
      <w:pPr>
        <w:ind w:left="679" w:hanging="679"/>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 Anon. 2001–2009 – NZFungi database of New Zealand fungi. Landcare Research, New Zealand. http://nzfungi.landcareresearch.co.nz (Accessed on May 14, 2013).</w:t>
      </w:r>
    </w:p>
    <w:p w:rsidR="00000000" w:rsidDel="00000000" w:rsidP="00000000" w:rsidRDefault="00000000" w:rsidRPr="00000000" w14:paraId="0000008E">
      <w:pPr>
        <w:ind w:left="679" w:hanging="679"/>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[3] Arx JA von. 1981 – The Genera of Fungi Sporulating in Pure Culture. J. Cramer, Vaduz. </w:t>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ind w:left="567" w:hanging="567"/>
        <w:rPr>
          <w:rFonts w:ascii="Georgia" w:cs="Georgia" w:eastAsia="Georgia" w:hAnsi="Georgia"/>
          <w:color w:val="000000"/>
          <w:sz w:val="24"/>
          <w:szCs w:val="24"/>
        </w:rPr>
      </w:pPr>
      <w:r w:rsidDel="00000000" w:rsidR="00000000" w:rsidRPr="00000000">
        <w:rPr>
          <w:rFonts w:ascii="Georgia" w:cs="Georgia" w:eastAsia="Georgia" w:hAnsi="Georgia"/>
          <w:sz w:val="24"/>
          <w:szCs w:val="24"/>
          <w:rtl w:val="0"/>
        </w:rPr>
        <w:t xml:space="preserve">[4] </w:t>
      </w:r>
      <w:r w:rsidDel="00000000" w:rsidR="00000000" w:rsidRPr="00000000">
        <w:rPr>
          <w:rFonts w:ascii="Georgia" w:cs="Georgia" w:eastAsia="Georgia" w:hAnsi="Georgia"/>
          <w:color w:val="000000"/>
          <w:sz w:val="24"/>
          <w:szCs w:val="24"/>
          <w:rtl w:val="0"/>
        </w:rPr>
        <w:t xml:space="preserve">Piasai O, Manoch L. 2009a – Coprophilous ascomycetes from Phu Luang Wildlife Sanctuary and Khao Yai National Park in Thailand. Kasetsart Journal (National Sciences) 43, 34–40.</w:t>
      </w:r>
    </w:p>
    <w:p w:rsidR="00000000" w:rsidDel="00000000" w:rsidP="00000000" w:rsidRDefault="00000000" w:rsidRPr="00000000" w14:paraId="00000090">
      <w:pPr>
        <w:ind w:left="679" w:hanging="679"/>
        <w:rPr>
          <w:rFonts w:ascii="Georgia" w:cs="Georgia" w:eastAsia="Georgia" w:hAnsi="Georgia"/>
          <w:sz w:val="28"/>
          <w:szCs w:val="28"/>
        </w:rPr>
      </w:pPr>
      <w:r w:rsidDel="00000000" w:rsidR="00000000" w:rsidRPr="00000000">
        <w:rPr>
          <w:rFonts w:ascii="Georgia" w:cs="Georgia" w:eastAsia="Georgia" w:hAnsi="Georgia"/>
          <w:sz w:val="24"/>
          <w:szCs w:val="24"/>
          <w:rtl w:val="0"/>
        </w:rPr>
        <w:t xml:space="preserve">[5] Piasai O, Manoch L. 2009b – Diversity of microfungi from animal excrement at Ko Samaesarn and Mu Ko Angthong National Park; 35th Congress on Science and Technology of Thailand. Department of Plant Pathology, Faculty of Agriculture, Kasetsart University, Bangkok.</w:t>
      </w:r>
      <w:r w:rsidDel="00000000" w:rsidR="00000000" w:rsidRPr="00000000">
        <w:rPr>
          <w:rtl w:val="0"/>
        </w:rPr>
      </w:r>
    </w:p>
    <w:p w:rsidR="00000000" w:rsidDel="00000000" w:rsidP="00000000" w:rsidRDefault="00000000" w:rsidRPr="00000000" w14:paraId="0000009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Note:</w:t>
        <w:tab/>
        <w:t xml:space="preserve">Page margins must be 0.8"/2.03 cm each side </w:t>
      </w:r>
    </w:p>
    <w:p w:rsidR="00000000" w:rsidDel="00000000" w:rsidP="00000000" w:rsidRDefault="00000000" w:rsidRPr="00000000" w14:paraId="00000093">
      <w:pPr>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Page size must be A4</w:t>
      </w:r>
    </w:p>
    <w:p w:rsidR="00000000" w:rsidDel="00000000" w:rsidP="00000000" w:rsidRDefault="00000000" w:rsidRPr="00000000" w14:paraId="00000094">
      <w:pPr>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Single spacing </w:t>
      </w:r>
    </w:p>
    <w:p w:rsidR="00000000" w:rsidDel="00000000" w:rsidP="00000000" w:rsidRDefault="00000000" w:rsidRPr="00000000" w14:paraId="0000009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6">
      <w:pPr>
        <w:rPr>
          <w:rFonts w:ascii="Georgia" w:cs="Georgia" w:eastAsia="Georgia" w:hAnsi="Georgia"/>
          <w:sz w:val="24"/>
          <w:szCs w:val="24"/>
        </w:rPr>
      </w:pPr>
      <w:r w:rsidDel="00000000" w:rsidR="00000000" w:rsidRPr="00000000">
        <w:rPr>
          <w:rtl w:val="0"/>
        </w:rPr>
      </w:r>
    </w:p>
    <w:sectPr>
      <w:headerReference r:id="rId8" w:type="default"/>
      <w:headerReference r:id="rId9" w:type="first"/>
      <w:footerReference r:id="rId10" w:type="default"/>
      <w:footerReference r:id="rId11" w:type="first"/>
      <w:footerReference r:id="rId12" w:type="even"/>
      <w:pgSz w:h="16839" w:w="11907" w:orient="portrait"/>
      <w:pgMar w:bottom="1151" w:top="1276" w:left="1151" w:right="1151" w:header="578" w:footer="57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pBdr>
        <w:top w:space="0" w:sz="0" w:val="nil"/>
        <w:left w:space="0" w:sz="0" w:val="nil"/>
        <w:bottom w:space="0" w:sz="0" w:val="nil"/>
        <w:right w:space="0" w:sz="0" w:val="nil"/>
        <w:between w:space="0" w:sz="0" w:val="nil"/>
      </w:pBdr>
      <w:ind w:right="23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right" w:leader="none" w:pos="9630"/>
      </w:tabs>
      <w:ind w:right="-27"/>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ab/>
      <w:tab/>
      <w:tab/>
      <w:tab/>
    </w: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pBdr>
        <w:top w:color="000000" w:space="1" w:sz="4" w:val="single"/>
        <w:left w:space="0" w:sz="0" w:val="nil"/>
        <w:bottom w:space="0" w:sz="0" w:val="nil"/>
        <w:right w:space="0" w:sz="0" w:val="nil"/>
        <w:between w:space="0" w:sz="0" w:val="nil"/>
      </w:pBdr>
      <w:tabs>
        <w:tab w:val="right" w:leader="none" w:pos="9630"/>
      </w:tabs>
      <w:ind w:right="234"/>
      <w:jc w:val="left"/>
      <w:rPr>
        <w:rFonts w:ascii="Times New Roman" w:cs="Times New Roman" w:eastAsia="Times New Roman" w:hAnsi="Times New Roman"/>
        <w:color w:val="000000"/>
        <w:sz w:val="20"/>
        <w:szCs w:val="20"/>
        <w:highlight w:val="white"/>
      </w:rPr>
    </w:pPr>
    <w:r w:rsidDel="00000000" w:rsidR="00000000" w:rsidRPr="00000000">
      <w:rPr>
        <w:rFonts w:ascii="Times New Roman" w:cs="Times New Roman" w:eastAsia="Times New Roman" w:hAnsi="Times New Roman"/>
        <w:b w:val="1"/>
        <w:bCs w:val="1"/>
        <w:color w:val="000000"/>
        <w:sz w:val="20"/>
        <w:szCs w:val="20"/>
        <w:highlight w:val="white"/>
        <w:rtl w:val="0"/>
      </w:rPr>
      <w:t xml:space="preserve">Submitted:</w:t>
    </w:r>
    <w:r w:rsidDel="00000000" w:rsidR="00000000" w:rsidRPr="00000000">
      <w:rPr>
        <w:rFonts w:ascii="Times New Roman" w:cs="Times New Roman" w:eastAsia="Times New Roman" w:hAnsi="Times New Roman"/>
        <w:color w:val="000000"/>
        <w:sz w:val="20"/>
        <w:szCs w:val="20"/>
        <w:highlight w:val="white"/>
        <w:rtl w:val="0"/>
      </w:rPr>
      <w:t xml:space="preserve"> XX January 202</w:t>
    </w:r>
    <w:r w:rsidDel="00000000" w:rsidR="00000000" w:rsidRPr="00000000">
      <w:rPr>
        <w:rFonts w:ascii="Times New Roman" w:cs="Times New Roman" w:eastAsia="Times New Roman" w:hAnsi="Times New Roman"/>
        <w:sz w:val="20"/>
        <w:szCs w:val="20"/>
        <w:highlight w:val="white"/>
        <w:rtl w:val="0"/>
      </w:rPr>
      <w:t xml:space="preserve">6</w:t>
    </w:r>
    <w:r w:rsidDel="00000000" w:rsidR="00000000" w:rsidRPr="00000000">
      <w:rPr>
        <w:rFonts w:ascii="Times New Roman" w:cs="Times New Roman" w:eastAsia="Times New Roman" w:hAnsi="Times New Roman"/>
        <w:color w:val="000000"/>
        <w:sz w:val="20"/>
        <w:szCs w:val="20"/>
        <w:highlight w:val="white"/>
        <w:rtl w:val="0"/>
      </w:rPr>
      <w:t xml:space="preserve">; </w:t>
    </w:r>
    <w:r w:rsidDel="00000000" w:rsidR="00000000" w:rsidRPr="00000000">
      <w:rPr>
        <w:rFonts w:ascii="Times New Roman" w:cs="Times New Roman" w:eastAsia="Times New Roman" w:hAnsi="Times New Roman"/>
        <w:b w:val="1"/>
        <w:bCs w:val="1"/>
        <w:color w:val="000000"/>
        <w:sz w:val="20"/>
        <w:szCs w:val="20"/>
        <w:highlight w:val="white"/>
        <w:rtl w:val="0"/>
      </w:rPr>
      <w:t xml:space="preserve">Accepted:</w:t>
    </w:r>
    <w:r w:rsidDel="00000000" w:rsidR="00000000" w:rsidRPr="00000000">
      <w:rPr>
        <w:rFonts w:ascii="Times New Roman" w:cs="Times New Roman" w:eastAsia="Times New Roman" w:hAnsi="Times New Roman"/>
        <w:color w:val="000000"/>
        <w:sz w:val="20"/>
        <w:szCs w:val="20"/>
        <w:highlight w:val="white"/>
        <w:rtl w:val="0"/>
      </w:rPr>
      <w:t xml:space="preserve"> XX February 202</w:t>
    </w:r>
    <w:r w:rsidDel="00000000" w:rsidR="00000000" w:rsidRPr="00000000">
      <w:rPr>
        <w:rFonts w:ascii="Times New Roman" w:cs="Times New Roman" w:eastAsia="Times New Roman" w:hAnsi="Times New Roman"/>
        <w:sz w:val="20"/>
        <w:szCs w:val="20"/>
        <w:highlight w:val="white"/>
        <w:rtl w:val="0"/>
      </w:rPr>
      <w:t xml:space="preserve">6</w:t>
    </w:r>
    <w:r w:rsidDel="00000000" w:rsidR="00000000" w:rsidRPr="00000000">
      <w:rPr>
        <w:rFonts w:ascii="Times New Roman" w:cs="Times New Roman" w:eastAsia="Times New Roman" w:hAnsi="Times New Roman"/>
        <w:color w:val="000000"/>
        <w:sz w:val="20"/>
        <w:szCs w:val="20"/>
        <w:highlight w:val="white"/>
        <w:rtl w:val="0"/>
      </w:rPr>
      <w:t xml:space="preserve">; </w:t>
    </w:r>
    <w:r w:rsidDel="00000000" w:rsidR="00000000" w:rsidRPr="00000000">
      <w:rPr>
        <w:rFonts w:ascii="Times New Roman" w:cs="Times New Roman" w:eastAsia="Times New Roman" w:hAnsi="Times New Roman"/>
        <w:b w:val="1"/>
        <w:bCs w:val="1"/>
        <w:color w:val="000000"/>
        <w:sz w:val="20"/>
        <w:szCs w:val="20"/>
        <w:highlight w:val="white"/>
        <w:rtl w:val="0"/>
      </w:rPr>
      <w:t xml:space="preserve">Published:</w:t>
    </w:r>
    <w:r w:rsidDel="00000000" w:rsidR="00000000" w:rsidRPr="00000000">
      <w:rPr>
        <w:rFonts w:ascii="Times New Roman" w:cs="Times New Roman" w:eastAsia="Times New Roman" w:hAnsi="Times New Roman"/>
        <w:color w:val="000000"/>
        <w:sz w:val="20"/>
        <w:szCs w:val="20"/>
        <w:highlight w:val="white"/>
        <w:rtl w:val="0"/>
      </w:rPr>
      <w:t xml:space="preserve"> XX May 202</w:t>
    </w:r>
    <w:r w:rsidDel="00000000" w:rsidR="00000000" w:rsidRPr="00000000">
      <w:rPr>
        <w:rFonts w:ascii="Times New Roman" w:cs="Times New Roman" w:eastAsia="Times New Roman" w:hAnsi="Times New Roman"/>
        <w:sz w:val="20"/>
        <w:szCs w:val="20"/>
        <w:highlight w:val="white"/>
        <w:rtl w:val="0"/>
      </w:rPr>
      <w:t xml:space="preserve">6</w:t>
    </w:r>
    <w:r w:rsidDel="00000000" w:rsidR="00000000" w:rsidRPr="00000000">
      <w:rPr>
        <w:rFonts w:ascii="Times New Roman" w:cs="Times New Roman" w:eastAsia="Times New Roman" w:hAnsi="Times New Roman"/>
        <w:color w:val="000000"/>
        <w:sz w:val="20"/>
        <w:szCs w:val="20"/>
        <w:highlight w:val="white"/>
        <w:rtl w:val="0"/>
      </w:rPr>
      <w:tab/>
    </w:r>
  </w:p>
  <w:p w:rsidR="00000000" w:rsidDel="00000000" w:rsidP="00000000" w:rsidRDefault="00000000" w:rsidRPr="00000000" w14:paraId="0000009F">
    <w:pPr>
      <w:pBdr>
        <w:top w:space="0" w:sz="0" w:val="nil"/>
        <w:left w:space="0" w:sz="0" w:val="nil"/>
        <w:bottom w:space="0" w:sz="0" w:val="nil"/>
        <w:right w:space="0" w:sz="0" w:val="nil"/>
        <w:between w:space="0" w:sz="0" w:val="nil"/>
      </w:pBdr>
      <w:tabs>
        <w:tab w:val="right" w:leader="none" w:pos="9630"/>
      </w:tabs>
      <w:ind w:right="-27"/>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w:t>
    </w:r>
    <w:r w:rsidDel="00000000" w:rsidR="00000000" w:rsidRPr="00000000">
      <w:rPr>
        <w:rFonts w:ascii="Times New Roman" w:cs="Times New Roman" w:eastAsia="Times New Roman" w:hAnsi="Times New Roman"/>
        <w:b w:val="1"/>
        <w:bCs w:val="1"/>
        <w:color w:val="000000"/>
        <w:sz w:val="20"/>
        <w:szCs w:val="20"/>
        <w:rtl w:val="0"/>
      </w:rPr>
      <w:t xml:space="preserve">Corresponding Author:</w:t>
    </w:r>
    <w:r w:rsidDel="00000000" w:rsidR="00000000" w:rsidRPr="00000000">
      <w:rPr>
        <w:rFonts w:ascii="Times New Roman" w:cs="Times New Roman" w:eastAsia="Times New Roman" w:hAnsi="Times New Roman"/>
        <w:color w:val="000000"/>
        <w:sz w:val="20"/>
        <w:szCs w:val="20"/>
        <w:rtl w:val="0"/>
      </w:rPr>
      <w:t xml:space="preserve"> Goto BT – e-mail – bruno.goto</w:t>
    </w:r>
    <w:hyperlink r:id="rId1">
      <w:r w:rsidDel="00000000" w:rsidR="00000000" w:rsidRPr="00000000">
        <w:rPr>
          <w:rFonts w:ascii="Times New Roman" w:cs="Times New Roman" w:eastAsia="Times New Roman" w:hAnsi="Times New Roman"/>
          <w:color w:val="000000"/>
          <w:sz w:val="20"/>
          <w:szCs w:val="20"/>
          <w:rtl w:val="0"/>
        </w:rPr>
        <w:t xml:space="preserve">@ufrn.</w:t>
      </w:r>
    </w:hyperlink>
    <w:r w:rsidDel="00000000" w:rsidR="00000000" w:rsidRPr="00000000">
      <w:rPr>
        <w:rFonts w:ascii="Times New Roman" w:cs="Times New Roman" w:eastAsia="Times New Roman" w:hAnsi="Times New Roman"/>
        <w:sz w:val="20"/>
        <w:szCs w:val="20"/>
        <w:rtl w:val="0"/>
      </w:rPr>
      <w:t xml:space="preserve">br</w:t>
    </w:r>
    <w:r w:rsidDel="00000000" w:rsidR="00000000" w:rsidRPr="00000000">
      <w:rPr>
        <w:rFonts w:ascii="Times New Roman" w:cs="Times New Roman" w:eastAsia="Times New Roman" w:hAnsi="Times New Roman"/>
        <w:color w:val="000000"/>
        <w:sz w:val="20"/>
        <w:szCs w:val="20"/>
        <w:rtl w:val="0"/>
      </w:rPr>
      <w:tab/>
    </w:r>
  </w:p>
  <w:p w:rsidR="00000000" w:rsidDel="00000000" w:rsidP="00000000" w:rsidRDefault="00000000" w:rsidRPr="00000000" w14:paraId="000000A0">
    <w:pPr>
      <w:pBdr>
        <w:top w:space="0" w:sz="0" w:val="nil"/>
        <w:left w:space="0" w:sz="0" w:val="nil"/>
        <w:bottom w:space="0" w:sz="0" w:val="nil"/>
        <w:right w:space="0" w:sz="0" w:val="nil"/>
        <w:between w:space="0" w:sz="0" w:val="nil"/>
      </w:pBdr>
      <w:tabs>
        <w:tab w:val="right" w:leader="none" w:pos="9630"/>
      </w:tabs>
      <w:ind w:right="-27"/>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Accepted by: XX XX</w:t>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jc w:val="righ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Fungal Insights</w:t>
    </w:r>
  </w:p>
  <w:p w:rsidR="00000000" w:rsidDel="00000000" w:rsidP="00000000" w:rsidRDefault="00000000" w:rsidRPr="00000000" w14:paraId="00000098">
    <w:pPr>
      <w:jc w:val="center"/>
      <w:rPr>
        <w:rFonts w:ascii="Georgia" w:cs="Georgia" w:eastAsia="Georgia" w:hAnsi="Georgia"/>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-766760</wp:posOffset>
              </wp:positionH>
              <wp:positionV relativeFrom="paragraph">
                <wp:posOffset>-371790</wp:posOffset>
              </wp:positionV>
              <wp:extent cx="685800" cy="10734358"/>
              <wp:effectExtent b="0" l="0" r="0" t="0"/>
              <wp:wrapNone/>
              <wp:docPr id="2" name=""/>
              <a:graphic>
                <a:graphicData uri="http://schemas.microsoft.com/office/word/2010/wordprocessingShape">
                  <wps:wsp>
                    <wps:cNvSpPr/>
                    <wps:cNvPr id="3" name="Shape 3"/>
                    <wps:spPr>
                      <a:xfrm>
                        <a:off x="5058345" y="0"/>
                        <a:ext cx="575310" cy="7560000"/>
                      </a:xfrm>
                      <a:prstGeom prst="rect">
                        <a:avLst/>
                      </a:prstGeom>
                      <a:gradFill>
                        <a:gsLst>
                          <a:gs pos="0">
                            <a:srgbClr val="FC9352"/>
                          </a:gs>
                          <a:gs pos="100000">
                            <a:srgbClr val="FF0000"/>
                          </a:gs>
                        </a:gsLst>
                        <a:lin ang="5400012" scaled="0"/>
                      </a:gradFill>
                      <a:ln>
                        <a:noFill/>
                      </a:ln>
                    </wps:spPr>
                    <wps:txbx>
                      <w:txbxContent>
                        <w:p w:rsidR="00000000" w:rsidDel="00000000" w:rsidP="00000000" w:rsidRDefault="00000000" w:rsidRPr="00000000">
                          <w:pPr>
                            <w:spacing w:after="0" w:before="0" w:line="240"/>
                            <w:ind w:left="0" w:right="0" w:firstLine="0"/>
                            <w:jc w:val="both"/>
                            <w:textDirection w:val="btLr"/>
                          </w:pP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-766760</wp:posOffset>
              </wp:positionH>
              <wp:positionV relativeFrom="paragraph">
                <wp:posOffset>-371790</wp:posOffset>
              </wp:positionV>
              <wp:extent cx="685800" cy="10734358"/>
              <wp:effectExtent b="0" l="0" r="0" t="0"/>
              <wp:wrapNone/>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85800" cy="10734358"/>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-657223</wp:posOffset>
          </wp:positionH>
          <wp:positionV relativeFrom="paragraph">
            <wp:posOffset>-238123</wp:posOffset>
          </wp:positionV>
          <wp:extent cx="466725" cy="466725"/>
          <wp:effectExtent b="0" l="0" r="0" t="0"/>
          <wp:wrapNone/>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466725" cy="46672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4765</wp:posOffset>
              </wp:positionH>
              <wp:positionV relativeFrom="paragraph">
                <wp:posOffset>-247647</wp:posOffset>
              </wp:positionV>
              <wp:extent cx="5562600" cy="474704"/>
              <wp:effectExtent b="0" l="0" r="0" t="0"/>
              <wp:wrapNone/>
              <wp:docPr id="1" name=""/>
              <a:graphic>
                <a:graphicData uri="http://schemas.microsoft.com/office/word/2010/wordprocessingShape">
                  <wps:wsp>
                    <wps:cNvSpPr/>
                    <wps:cNvPr id="2" name="Shape 2"/>
                    <wps:spPr>
                      <a:xfrm>
                        <a:off x="2627400" y="3559800"/>
                        <a:ext cx="5437200" cy="44040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1"/>
                              <w:vertAlign w:val="baseline"/>
                            </w:rPr>
                            <w:t xml:space="preserve">Fungal insights X(X): X–X (2026)	</w:t>
                          </w:r>
                          <w:r w:rsidDel="00000000" w:rsidR="00000000" w:rsidRPr="00000000">
                            <w:rPr>
                              <w:rFonts w:ascii="Times New Roman" w:cs="Times New Roman" w:eastAsia="Times New Roman" w:hAnsi="Times New Roman"/>
                              <w:b w:val="0"/>
                              <w:i w:val="0"/>
                              <w:smallCaps w:val="0"/>
                              <w:strike w:val="0"/>
                              <w:color w:val="000000"/>
                              <w:sz w:val="21"/>
                              <w:vertAlign w:val="baseline"/>
                            </w:rPr>
                            <w:t xml:space="preserve"> </w:t>
                          </w:r>
                          <w:r w:rsidDel="00000000" w:rsidR="00000000" w:rsidRPr="00000000">
                            <w:rPr>
                              <w:rFonts w:ascii="Times New Roman" w:cs="Times New Roman" w:eastAsia="Times New Roman" w:hAnsi="Times New Roman"/>
                              <w:b w:val="0"/>
                              <w:i w:val="0"/>
                              <w:smallCaps w:val="0"/>
                              <w:strike w:val="0"/>
                              <w:color w:val="000000"/>
                              <w:sz w:val="21"/>
                              <w:u w:val="single"/>
                              <w:vertAlign w:val="baseline"/>
                            </w:rPr>
                            <w:t xml:space="preserve">www.fungalinsghts.com</w:t>
                          </w:r>
                          <w:r w:rsidDel="00000000" w:rsidR="00000000" w:rsidRPr="00000000">
                            <w:rPr>
                              <w:rFonts w:ascii="Times New Roman" w:cs="Times New Roman" w:eastAsia="Times New Roman" w:hAnsi="Times New Roman"/>
                              <w:b w:val="0"/>
                              <w:i w:val="0"/>
                              <w:smallCaps w:val="0"/>
                              <w:strike w:val="0"/>
                              <w:color w:val="000000"/>
                              <w:sz w:val="21"/>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21"/>
                              <w:vertAlign w:val="baseline"/>
                            </w:rPr>
                            <w:t xml:space="preserve">ISSN</w:t>
                          </w:r>
                          <w:r w:rsidDel="00000000" w:rsidR="00000000" w:rsidRPr="00000000">
                            <w:rPr>
                              <w:rFonts w:ascii="Times New Roman" w:cs="Times New Roman" w:eastAsia="Times New Roman" w:hAnsi="Times New Roman"/>
                              <w:b w:val="0"/>
                              <w:i w:val="0"/>
                              <w:smallCaps w:val="0"/>
                              <w:strike w:val="0"/>
                              <w:color w:val="000000"/>
                              <w:sz w:val="21"/>
                              <w:vertAlign w:val="baseline"/>
                            </w:rPr>
                            <w:t xml:space="preserve"> XXXX XXXX</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1"/>
                              <w:vertAlign w:val="baseline"/>
                            </w:rPr>
                          </w:r>
                          <w:r w:rsidDel="00000000" w:rsidR="00000000" w:rsidRPr="00000000">
                            <w:rPr>
                              <w:rFonts w:ascii="Times New Roman" w:cs="Times New Roman" w:eastAsia="Times New Roman" w:hAnsi="Times New Roman"/>
                              <w:b w:val="0"/>
                              <w:i w:val="0"/>
                              <w:smallCaps w:val="0"/>
                              <w:strike w:val="0"/>
                              <w:color w:val="000000"/>
                              <w:sz w:val="21"/>
                              <w:vertAlign w:val="baseline"/>
                            </w:rPr>
                            <w:t xml:space="preserve">Doi XX.XXXX/fungalinsights/X/X/X</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4765</wp:posOffset>
              </wp:positionH>
              <wp:positionV relativeFrom="paragraph">
                <wp:posOffset>-247647</wp:posOffset>
              </wp:positionV>
              <wp:extent cx="5562600" cy="474704"/>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562600" cy="474704"/>
                      </a:xfrm>
                      <a:prstGeom prst="rect"/>
                      <a:ln/>
                    </pic:spPr>
                  </pic:pic>
                </a:graphicData>
              </a:graphic>
            </wp:anchor>
          </w:drawing>
        </mc:Fallback>
      </mc:AlternateContent>
    </w:r>
  </w:p>
  <w:p w:rsidR="00000000" w:rsidDel="00000000" w:rsidP="00000000" w:rsidRDefault="00000000" w:rsidRPr="00000000" w14:paraId="0000009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_rels/footer3.xml.rels><?xml version="1.0" encoding="UTF-8" standalone="yes"?><Relationships xmlns="http://schemas.openxmlformats.org/package/2006/relationships"><Relationship Id="rId1" Type="http://schemas.openxmlformats.org/officeDocument/2006/relationships/hyperlink" Target="mailto:slsteph@uark.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LEW4sM/ZRSTtYtvEw3RQZBuYoQ==">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